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CF" w:rsidRDefault="00540DCF" w:rsidP="00540DCF">
      <w:pPr>
        <w:pStyle w:val="NoSpacing"/>
        <w:jc w:val="center"/>
        <w:rPr>
          <w:b/>
          <w:color w:val="17365D" w:themeColor="text2" w:themeShade="BF"/>
          <w:sz w:val="28"/>
        </w:rPr>
      </w:pPr>
      <w:r>
        <w:rPr>
          <w:b/>
          <w:noProof/>
          <w:color w:val="1F497D" w:themeColor="text2"/>
          <w:sz w:val="28"/>
          <w:lang w:eastAsia="en-AU"/>
        </w:rPr>
        <w:drawing>
          <wp:anchor distT="0" distB="0" distL="114300" distR="114300" simplePos="0" relativeHeight="251658240" behindDoc="0" locked="0" layoutInCell="1" allowOverlap="1" wp14:anchorId="36C422C6" wp14:editId="1D76DFFF">
            <wp:simplePos x="0" y="0"/>
            <wp:positionH relativeFrom="column">
              <wp:posOffset>4010025</wp:posOffset>
            </wp:positionH>
            <wp:positionV relativeFrom="paragraph">
              <wp:posOffset>-580390</wp:posOffset>
            </wp:positionV>
            <wp:extent cx="981075" cy="1054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n.gif"/>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81075" cy="1054656"/>
                    </a:xfrm>
                    <a:prstGeom prst="rect">
                      <a:avLst/>
                    </a:prstGeom>
                  </pic:spPr>
                </pic:pic>
              </a:graphicData>
            </a:graphic>
            <wp14:sizeRelH relativeFrom="page">
              <wp14:pctWidth>0</wp14:pctWidth>
            </wp14:sizeRelH>
            <wp14:sizeRelV relativeFrom="page">
              <wp14:pctHeight>0</wp14:pctHeight>
            </wp14:sizeRelV>
          </wp:anchor>
        </w:drawing>
      </w:r>
    </w:p>
    <w:p w:rsidR="00540DCF" w:rsidRDefault="00540DCF" w:rsidP="00540DCF">
      <w:pPr>
        <w:pStyle w:val="NoSpacing"/>
        <w:jc w:val="center"/>
        <w:rPr>
          <w:b/>
          <w:color w:val="17365D" w:themeColor="text2" w:themeShade="BF"/>
          <w:sz w:val="28"/>
        </w:rPr>
      </w:pPr>
    </w:p>
    <w:p w:rsidR="00540DCF" w:rsidRDefault="00540DCF" w:rsidP="00CE1D7D">
      <w:pPr>
        <w:pStyle w:val="NoSpacing"/>
        <w:rPr>
          <w:b/>
          <w:color w:val="17365D" w:themeColor="text2" w:themeShade="BF"/>
          <w:sz w:val="28"/>
        </w:rPr>
      </w:pPr>
    </w:p>
    <w:p w:rsidR="00894D2A" w:rsidRPr="00E1530C" w:rsidRDefault="008C3E65" w:rsidP="004922C8">
      <w:pPr>
        <w:jc w:val="center"/>
        <w:rPr>
          <w:rFonts w:ascii="Arial" w:eastAsia="Times New Roman" w:hAnsi="Arial" w:cs="Arial"/>
          <w:color w:val="1F497D" w:themeColor="text2"/>
          <w:lang w:eastAsia="en-AU"/>
        </w:rPr>
      </w:pPr>
      <w:r w:rsidRPr="00E1530C">
        <w:rPr>
          <w:rFonts w:ascii="Arial" w:eastAsia="Times New Roman" w:hAnsi="Arial" w:cs="Arial"/>
          <w:b/>
          <w:color w:val="1F497D" w:themeColor="text2"/>
          <w:lang w:eastAsia="en-AU"/>
        </w:rPr>
        <w:t>ICT Capabilities</w:t>
      </w:r>
      <w:r w:rsidRPr="00E1530C">
        <w:rPr>
          <w:rFonts w:ascii="Arial" w:eastAsia="Times New Roman" w:hAnsi="Arial" w:cs="Arial"/>
          <w:color w:val="1F497D" w:themeColor="text2"/>
          <w:lang w:eastAsia="en-AU"/>
        </w:rPr>
        <w:t xml:space="preserve"> </w:t>
      </w:r>
      <w:r w:rsidR="00391A4E">
        <w:rPr>
          <w:rFonts w:ascii="Arial" w:eastAsia="Times New Roman" w:hAnsi="Arial" w:cs="Arial"/>
          <w:color w:val="1F497D" w:themeColor="text2"/>
          <w:lang w:eastAsia="en-AU"/>
        </w:rPr>
        <w:br/>
      </w:r>
      <w:r w:rsidR="00391A4E" w:rsidRPr="00391A4E">
        <w:rPr>
          <w:rFonts w:ascii="Arial" w:eastAsia="Times New Roman" w:hAnsi="Arial" w:cs="Arial"/>
          <w:b/>
          <w:color w:val="1F497D" w:themeColor="text2"/>
          <w:lang w:eastAsia="en-AU"/>
        </w:rPr>
        <w:t>MATHS</w:t>
      </w:r>
    </w:p>
    <w:tbl>
      <w:tblPr>
        <w:tblStyle w:val="TableGrid"/>
        <w:tblpPr w:leftFromText="180" w:rightFromText="180" w:vertAnchor="text" w:horzAnchor="margin" w:tblpXSpec="center" w:tblpY="204"/>
        <w:tblW w:w="1573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90"/>
        <w:gridCol w:w="2207"/>
        <w:gridCol w:w="2410"/>
        <w:gridCol w:w="5526"/>
      </w:tblGrid>
      <w:tr w:rsidR="00CB09CB" w:rsidTr="00E1530C">
        <w:trPr>
          <w:trHeight w:val="561"/>
        </w:trPr>
        <w:tc>
          <w:tcPr>
            <w:tcW w:w="5590" w:type="dxa"/>
          </w:tcPr>
          <w:p w:rsidR="00CB09CB" w:rsidRPr="00391A4E" w:rsidRDefault="00CB09CB" w:rsidP="00CB09CB">
            <w:pPr>
              <w:jc w:val="center"/>
              <w:rPr>
                <w:rFonts w:ascii="Arial" w:eastAsia="Times New Roman" w:hAnsi="Arial" w:cs="Arial"/>
                <w:color w:val="17365D" w:themeColor="text2" w:themeShade="BF"/>
                <w:lang w:eastAsia="en-AU"/>
              </w:rPr>
            </w:pPr>
            <w:r w:rsidRPr="00391A4E">
              <w:rPr>
                <w:rFonts w:ascii="Arial" w:eastAsia="Times New Roman" w:hAnsi="Arial" w:cs="Arial"/>
                <w:color w:val="17365D" w:themeColor="text2" w:themeShade="BF"/>
                <w:lang w:eastAsia="en-AU"/>
              </w:rPr>
              <w:t>NSW Syllabus for the Australian Curriculum</w:t>
            </w:r>
          </w:p>
          <w:p w:rsidR="00CB09CB" w:rsidRDefault="00CB09CB" w:rsidP="00391A4E">
            <w:pPr>
              <w:jc w:val="center"/>
              <w:rPr>
                <w:rFonts w:ascii="Arial" w:eastAsia="Times New Roman" w:hAnsi="Arial" w:cs="Arial"/>
                <w:lang w:eastAsia="en-AU"/>
              </w:rPr>
            </w:pPr>
            <w:r w:rsidRPr="000011E3">
              <w:rPr>
                <w:rFonts w:ascii="Arial" w:eastAsia="Times New Roman" w:hAnsi="Arial" w:cs="Arial"/>
                <w:b/>
                <w:bCs/>
                <w:color w:val="17365D" w:themeColor="text2" w:themeShade="BF"/>
                <w:sz w:val="23"/>
                <w:szCs w:val="23"/>
                <w:lang w:eastAsia="en-AU"/>
              </w:rPr>
              <w:t xml:space="preserve">Stage </w:t>
            </w:r>
            <w:r w:rsidR="00391A4E">
              <w:rPr>
                <w:rFonts w:ascii="Arial" w:eastAsia="Times New Roman" w:hAnsi="Arial" w:cs="Arial"/>
                <w:b/>
                <w:bCs/>
                <w:color w:val="17365D" w:themeColor="text2" w:themeShade="BF"/>
                <w:sz w:val="23"/>
                <w:szCs w:val="23"/>
                <w:lang w:eastAsia="en-AU"/>
              </w:rPr>
              <w:t>3</w:t>
            </w:r>
          </w:p>
        </w:tc>
        <w:tc>
          <w:tcPr>
            <w:tcW w:w="2207" w:type="dxa"/>
            <w:vAlign w:val="center"/>
          </w:tcPr>
          <w:p w:rsidR="00CB09CB" w:rsidRDefault="00482280" w:rsidP="00CB09CB">
            <w:pPr>
              <w:jc w:val="center"/>
              <w:rPr>
                <w:rFonts w:ascii="Arial" w:eastAsia="Times New Roman" w:hAnsi="Arial" w:cs="Arial"/>
                <w:lang w:eastAsia="en-AU"/>
              </w:rPr>
            </w:pPr>
            <w:bookmarkStart w:id="0" w:name="_GoBack"/>
            <w:r>
              <w:rPr>
                <w:rFonts w:ascii="Arial" w:eastAsia="Times New Roman" w:hAnsi="Arial" w:cs="Arial"/>
                <w:b/>
                <w:color w:val="1F497D" w:themeColor="text2"/>
                <w:lang w:eastAsia="en-AU"/>
              </w:rPr>
              <w:t>Content Strand</w:t>
            </w:r>
            <w:bookmarkEnd w:id="0"/>
          </w:p>
        </w:tc>
        <w:tc>
          <w:tcPr>
            <w:tcW w:w="2410" w:type="dxa"/>
            <w:vAlign w:val="center"/>
          </w:tcPr>
          <w:p w:rsidR="00CB09CB" w:rsidRDefault="00CB09CB" w:rsidP="00CB09CB">
            <w:pPr>
              <w:jc w:val="center"/>
              <w:rPr>
                <w:rFonts w:ascii="Arial" w:eastAsia="Times New Roman" w:hAnsi="Arial" w:cs="Arial"/>
                <w:lang w:eastAsia="en-AU"/>
              </w:rPr>
            </w:pPr>
            <w:r w:rsidRPr="00C453D2">
              <w:rPr>
                <w:rFonts w:ascii="Arial" w:eastAsia="Times New Roman" w:hAnsi="Arial" w:cs="Arial"/>
                <w:b/>
                <w:color w:val="1F497D" w:themeColor="text2"/>
                <w:lang w:eastAsia="en-AU"/>
              </w:rPr>
              <w:t>ICT Strand</w:t>
            </w:r>
          </w:p>
        </w:tc>
        <w:tc>
          <w:tcPr>
            <w:tcW w:w="5526" w:type="dxa"/>
            <w:vAlign w:val="center"/>
          </w:tcPr>
          <w:p w:rsidR="00CB09CB" w:rsidRDefault="00CB09CB" w:rsidP="00CB09CB">
            <w:pPr>
              <w:jc w:val="center"/>
              <w:rPr>
                <w:rFonts w:ascii="Arial" w:eastAsia="Times New Roman" w:hAnsi="Arial" w:cs="Arial"/>
                <w:lang w:eastAsia="en-AU"/>
              </w:rPr>
            </w:pPr>
            <w:r w:rsidRPr="00C453D2">
              <w:rPr>
                <w:rFonts w:ascii="Arial" w:eastAsia="Times New Roman" w:hAnsi="Arial" w:cs="Arial"/>
                <w:b/>
                <w:color w:val="1F497D" w:themeColor="text2"/>
                <w:lang w:eastAsia="en-AU"/>
              </w:rPr>
              <w:t xml:space="preserve">ICT </w:t>
            </w:r>
            <w:r>
              <w:rPr>
                <w:rFonts w:ascii="Arial" w:eastAsia="Times New Roman" w:hAnsi="Arial" w:cs="Arial"/>
                <w:b/>
                <w:color w:val="1F497D" w:themeColor="text2"/>
                <w:lang w:eastAsia="en-AU"/>
              </w:rPr>
              <w:t>Activities</w:t>
            </w: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I</w:t>
            </w:r>
            <w:r w:rsidRPr="009563BD">
              <w:rPr>
                <w:rFonts w:ascii="Arial" w:hAnsi="Arial" w:cs="Arial"/>
                <w:color w:val="1F497D" w:themeColor="text2"/>
                <w:sz w:val="23"/>
                <w:szCs w:val="23"/>
              </w:rPr>
              <w:t xml:space="preserve">nterpret information from the internet, the media, the environment and other sources that use large numbers </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10" w:history="1">
              <w:r w:rsidRPr="00C5346A">
                <w:rPr>
                  <w:rStyle w:val="Hyperlink"/>
                  <w:b/>
                  <w:i/>
                </w:rPr>
                <w:t>Whole Numbers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E</w:t>
            </w:r>
            <w:r w:rsidRPr="009563BD">
              <w:rPr>
                <w:rFonts w:ascii="Arial" w:hAnsi="Arial" w:cs="Arial"/>
                <w:color w:val="1F497D" w:themeColor="text2"/>
                <w:sz w:val="23"/>
                <w:szCs w:val="23"/>
              </w:rPr>
              <w:t xml:space="preserve">xplore square and triangular numbers using arrays, grid paper or digital technologies </w:t>
            </w:r>
          </w:p>
        </w:tc>
        <w:tc>
          <w:tcPr>
            <w:tcW w:w="2207" w:type="dxa"/>
            <w:vAlign w:val="center"/>
          </w:tcPr>
          <w:p w:rsidR="00CB09CB" w:rsidRPr="00A26F5D" w:rsidRDefault="00CB09CB" w:rsidP="00CB09CB">
            <w:pPr>
              <w:jc w:val="center"/>
              <w:rPr>
                <w:rFonts w:ascii="Arial" w:eastAsia="Times New Roman" w:hAnsi="Arial" w:cs="Arial"/>
                <w:b/>
                <w:i/>
                <w:color w:val="0070C0"/>
                <w:lang w:eastAsia="en-AU"/>
              </w:rPr>
            </w:pPr>
            <w:r w:rsidRPr="00A26F5D">
              <w:rPr>
                <w:rStyle w:val="metadata"/>
                <w:i/>
              </w:rPr>
              <w:t xml:space="preserve">Number and Algebra </w:t>
            </w:r>
            <w:hyperlink r:id="rId11" w:history="1">
              <w:r w:rsidRPr="00C5346A">
                <w:rPr>
                  <w:rStyle w:val="Hyperlink"/>
                  <w:b/>
                  <w:i/>
                </w:rPr>
                <w:t>Whole Numbers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68"/>
        </w:trPr>
        <w:tc>
          <w:tcPr>
            <w:tcW w:w="5590" w:type="dxa"/>
            <w:shd w:val="clear" w:color="auto" w:fill="B8CCE4" w:themeFill="accent1" w:themeFillTint="66"/>
          </w:tcPr>
          <w:p w:rsidR="00CB09CB" w:rsidRDefault="00100C45" w:rsidP="00CB09CB">
            <w:pPr>
              <w:rPr>
                <w:rFonts w:ascii="Arial" w:hAnsi="Arial" w:cs="Arial"/>
                <w:color w:val="1F497D" w:themeColor="text2"/>
                <w:sz w:val="23"/>
                <w:szCs w:val="23"/>
              </w:rPr>
            </w:pPr>
            <w:r>
              <w:rPr>
                <w:rFonts w:ascii="Arial" w:eastAsia="Times New Roman" w:hAnsi="Arial" w:cs="Arial"/>
                <w:noProof/>
                <w:color w:val="1F497D" w:themeColor="text2"/>
                <w:lang w:eastAsia="en-AU"/>
              </w:rPr>
              <w:drawing>
                <wp:anchor distT="0" distB="0" distL="114300" distR="114300" simplePos="0" relativeHeight="251659264" behindDoc="0" locked="0" layoutInCell="1" allowOverlap="1" wp14:anchorId="49FB649D" wp14:editId="4C4FB579">
                  <wp:simplePos x="0" y="0"/>
                  <wp:positionH relativeFrom="column">
                    <wp:posOffset>2690495</wp:posOffset>
                  </wp:positionH>
                  <wp:positionV relativeFrom="paragraph">
                    <wp:posOffset>283845</wp:posOffset>
                  </wp:positionV>
                  <wp:extent cx="1076325" cy="664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_laptop01_tns.png"/>
                          <pic:cNvPicPr/>
                        </pic:nvPicPr>
                        <pic:blipFill>
                          <a:blip r:embed="rId12">
                            <a:extLst>
                              <a:ext uri="{BEBA8EAE-BF5A-486C-A8C5-ECC9F3942E4B}">
                                <a14:imgProps xmlns:a14="http://schemas.microsoft.com/office/drawing/2010/main">
                                  <a14:imgLayer r:embed="rId13">
                                    <a14:imgEffect>
                                      <a14:backgroundRemoval t="0" b="98734" l="0" r="97656"/>
                                    </a14:imgEffect>
                                  </a14:imgLayer>
                                </a14:imgProps>
                              </a:ext>
                              <a:ext uri="{28A0092B-C50C-407E-A947-70E740481C1C}">
                                <a14:useLocalDpi xmlns:a14="http://schemas.microsoft.com/office/drawing/2010/main" val="0"/>
                              </a:ext>
                            </a:extLst>
                          </a:blip>
                          <a:stretch>
                            <a:fillRect/>
                          </a:stretch>
                        </pic:blipFill>
                        <pic:spPr>
                          <a:xfrm>
                            <a:off x="0" y="0"/>
                            <a:ext cx="1076325" cy="664210"/>
                          </a:xfrm>
                          <a:prstGeom prst="rect">
                            <a:avLst/>
                          </a:prstGeom>
                        </pic:spPr>
                      </pic:pic>
                    </a:graphicData>
                  </a:graphic>
                  <wp14:sizeRelH relativeFrom="page">
                    <wp14:pctWidth>0</wp14:pctWidth>
                  </wp14:sizeRelH>
                  <wp14:sizeRelV relativeFrom="page">
                    <wp14:pctHeight>0</wp14:pctHeight>
                  </wp14:sizeRelV>
                </wp:anchor>
              </w:drawing>
            </w:r>
            <w:r w:rsidR="00CB09CB">
              <w:rPr>
                <w:rFonts w:ascii="Arial" w:hAnsi="Arial" w:cs="Arial"/>
                <w:color w:val="1F497D" w:themeColor="text2"/>
                <w:sz w:val="23"/>
                <w:szCs w:val="23"/>
              </w:rPr>
              <w:t>S</w:t>
            </w:r>
            <w:r w:rsidR="00CB09CB" w:rsidRPr="009563BD">
              <w:rPr>
                <w:rFonts w:ascii="Arial" w:hAnsi="Arial" w:cs="Arial"/>
                <w:color w:val="1F497D" w:themeColor="text2"/>
                <w:sz w:val="23"/>
                <w:szCs w:val="23"/>
              </w:rPr>
              <w:t>elect and apply efficient mental, written and calculator strategies to solve addition and subtraction word problems, including problems involving money</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Fonts w:ascii="Arial" w:eastAsia="Times New Roman" w:hAnsi="Arial" w:cs="Arial"/>
                <w:b/>
                <w:i/>
                <w:color w:val="1F497D" w:themeColor="text2"/>
                <w:lang w:eastAsia="en-AU"/>
              </w:rPr>
            </w:pPr>
            <w:r w:rsidRPr="00A26F5D">
              <w:rPr>
                <w:rStyle w:val="metadata"/>
                <w:i/>
              </w:rPr>
              <w:t xml:space="preserve">Number and Algebra </w:t>
            </w:r>
            <w:hyperlink r:id="rId14" w:history="1">
              <w:r w:rsidRPr="00C5346A">
                <w:rPr>
                  <w:rStyle w:val="Hyperlink"/>
                  <w:b/>
                  <w:i/>
                </w:rPr>
                <w:t>Addition and Subtraction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68"/>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R</w:t>
            </w:r>
            <w:r w:rsidRPr="009563BD">
              <w:rPr>
                <w:rFonts w:ascii="Arial" w:hAnsi="Arial" w:cs="Arial"/>
                <w:color w:val="1F497D" w:themeColor="text2"/>
                <w:sz w:val="23"/>
                <w:szCs w:val="23"/>
              </w:rPr>
              <w:t xml:space="preserve">ecord numerical data in a simple spreadsheet </w:t>
            </w:r>
          </w:p>
        </w:tc>
        <w:tc>
          <w:tcPr>
            <w:tcW w:w="2207" w:type="dxa"/>
            <w:vAlign w:val="center"/>
          </w:tcPr>
          <w:p w:rsidR="00CB09CB" w:rsidRPr="00A26F5D" w:rsidRDefault="00CB09CB" w:rsidP="00CB09CB">
            <w:pPr>
              <w:jc w:val="center"/>
              <w:rPr>
                <w:rFonts w:ascii="Arial" w:eastAsia="Times New Roman" w:hAnsi="Arial" w:cs="Arial"/>
                <w:b/>
                <w:i/>
                <w:color w:val="1F497D" w:themeColor="text2"/>
                <w:lang w:eastAsia="en-AU"/>
              </w:rPr>
            </w:pPr>
            <w:r w:rsidRPr="00A26F5D">
              <w:rPr>
                <w:rStyle w:val="metadata"/>
                <w:i/>
              </w:rPr>
              <w:t xml:space="preserve">Number and Algebra </w:t>
            </w:r>
            <w:hyperlink r:id="rId15" w:history="1">
              <w:r w:rsidRPr="00C5346A">
                <w:rPr>
                  <w:rStyle w:val="Hyperlink"/>
                  <w:b/>
                  <w:i/>
                </w:rPr>
                <w:t>Addition and Subtraction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S</w:t>
            </w:r>
            <w:r w:rsidRPr="009563BD">
              <w:rPr>
                <w:rFonts w:ascii="Arial" w:hAnsi="Arial" w:cs="Arial"/>
                <w:color w:val="1F497D" w:themeColor="text2"/>
                <w:sz w:val="23"/>
                <w:szCs w:val="23"/>
              </w:rPr>
              <w:t xml:space="preserve">elect and apply appropriate mental and written strategies, with and without the use of digital technologies, to solve unfamiliar problems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Fonts w:ascii="Arial" w:eastAsia="Times New Roman" w:hAnsi="Arial" w:cs="Arial"/>
                <w:b/>
                <w:i/>
                <w:color w:val="1F497D" w:themeColor="text2"/>
                <w:lang w:eastAsia="en-AU"/>
              </w:rPr>
            </w:pPr>
            <w:r w:rsidRPr="00A26F5D">
              <w:rPr>
                <w:rStyle w:val="metadata"/>
                <w:i/>
              </w:rPr>
              <w:t xml:space="preserve">Number and Algebra </w:t>
            </w:r>
            <w:hyperlink r:id="rId16" w:history="1">
              <w:r w:rsidRPr="00C5346A">
                <w:rPr>
                  <w:rStyle w:val="Hyperlink"/>
                  <w:b/>
                  <w:i/>
                </w:rPr>
                <w:t>Addition and Subtraction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U</w:t>
            </w:r>
            <w:r w:rsidRPr="009563BD">
              <w:rPr>
                <w:rFonts w:ascii="Arial" w:hAnsi="Arial" w:cs="Arial"/>
                <w:color w:val="1F497D" w:themeColor="text2"/>
                <w:sz w:val="23"/>
                <w:szCs w:val="23"/>
              </w:rPr>
              <w:t>se digital technologies to multiply numbers of up to four digits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17" w:history="1">
              <w:r w:rsidRPr="00C5346A">
                <w:rPr>
                  <w:rStyle w:val="Hyperlink"/>
                  <w:b/>
                  <w:i/>
                </w:rPr>
                <w:t xml:space="preserve">Multiplication </w:t>
              </w:r>
              <w:r>
                <w:rPr>
                  <w:rStyle w:val="Hyperlink"/>
                  <w:b/>
                  <w:i/>
                </w:rPr>
                <w:t xml:space="preserve">and </w:t>
              </w:r>
              <w:r w:rsidRPr="00C5346A">
                <w:rPr>
                  <w:rStyle w:val="Hyperlink"/>
                  <w:b/>
                  <w:i/>
                </w:rPr>
                <w:t>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heck answers to mental calculations using digital technologies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18" w:history="1">
              <w:r w:rsidRPr="00C5346A">
                <w:rPr>
                  <w:rStyle w:val="Hyperlink"/>
                  <w:b/>
                  <w:i/>
                </w:rPr>
                <w:t xml:space="preserve">Multiplication </w:t>
              </w:r>
              <w:r>
                <w:rPr>
                  <w:rStyle w:val="Hyperlink"/>
                  <w:b/>
                  <w:i/>
                </w:rPr>
                <w:t xml:space="preserve">and </w:t>
              </w:r>
              <w:r w:rsidRPr="00C5346A">
                <w:rPr>
                  <w:rStyle w:val="Hyperlink"/>
                  <w:b/>
                  <w:i/>
                </w:rPr>
                <w:t>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lastRenderedPageBreak/>
              <w:t>A</w:t>
            </w:r>
            <w:r w:rsidRPr="009563BD">
              <w:rPr>
                <w:rFonts w:ascii="Arial" w:hAnsi="Arial" w:cs="Arial"/>
                <w:color w:val="1F497D" w:themeColor="text2"/>
                <w:sz w:val="23"/>
                <w:szCs w:val="23"/>
              </w:rPr>
              <w:t>pply appropriate mental and written strategies, and digital technologies, to solve multiplication word problems</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19" w:history="1">
              <w:r w:rsidRPr="00C5346A">
                <w:rPr>
                  <w:rStyle w:val="Hyperlink"/>
                  <w:b/>
                  <w:i/>
                </w:rPr>
                <w:t>Multiplication and 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U</w:t>
            </w:r>
            <w:r w:rsidRPr="009563BD">
              <w:rPr>
                <w:rFonts w:ascii="Arial" w:hAnsi="Arial" w:cs="Arial"/>
                <w:color w:val="1F497D" w:themeColor="text2"/>
                <w:sz w:val="23"/>
                <w:szCs w:val="23"/>
              </w:rPr>
              <w:t>se digital technologies to divide whole numbers by one- and two-digit divisors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0" w:history="1">
              <w:r w:rsidRPr="00C5346A">
                <w:rPr>
                  <w:rStyle w:val="Hyperlink"/>
                  <w:b/>
                  <w:i/>
                </w:rPr>
                <w:t>Multiplication and 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heck answers to mental calculati</w:t>
            </w:r>
            <w:r>
              <w:rPr>
                <w:rFonts w:ascii="Arial" w:hAnsi="Arial" w:cs="Arial"/>
                <w:color w:val="1F497D" w:themeColor="text2"/>
                <w:sz w:val="23"/>
                <w:szCs w:val="23"/>
              </w:rPr>
              <w:t xml:space="preserve">ons using digital technologies </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1" w:history="1">
              <w:r w:rsidRPr="00C5346A">
                <w:rPr>
                  <w:rStyle w:val="Hyperlink"/>
                  <w:b/>
                  <w:i/>
                </w:rPr>
                <w:t>Multiplication and 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A</w:t>
            </w:r>
            <w:r w:rsidRPr="009563BD">
              <w:rPr>
                <w:rFonts w:ascii="Arial" w:hAnsi="Arial" w:cs="Arial"/>
                <w:color w:val="1F497D" w:themeColor="text2"/>
                <w:sz w:val="23"/>
                <w:szCs w:val="23"/>
              </w:rPr>
              <w:t>pply appropriate mental and written strategies, and digital technologies, to solve division word problems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2" w:history="1">
              <w:r w:rsidRPr="00C5346A">
                <w:rPr>
                  <w:rStyle w:val="Hyperlink"/>
                  <w:b/>
                  <w:i/>
                </w:rPr>
                <w:t>Multiplication and Division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U</w:t>
            </w:r>
            <w:r w:rsidRPr="009563BD">
              <w:rPr>
                <w:rFonts w:ascii="Arial" w:hAnsi="Arial" w:cs="Arial"/>
                <w:color w:val="1F497D" w:themeColor="text2"/>
                <w:sz w:val="23"/>
                <w:szCs w:val="23"/>
              </w:rPr>
              <w:t xml:space="preserve">se a table or similar organiser to record methods used to solve problems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3" w:history="1">
              <w:r w:rsidRPr="00C5346A">
                <w:rPr>
                  <w:rStyle w:val="Hyperlink"/>
                  <w:b/>
                  <w:i/>
                </w:rPr>
                <w:t>Multiplication and Division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100C45" w:rsidP="00CB09CB">
            <w:pPr>
              <w:rPr>
                <w:rFonts w:ascii="Arial" w:hAnsi="Arial" w:cs="Arial"/>
                <w:color w:val="1F497D" w:themeColor="text2"/>
                <w:sz w:val="23"/>
                <w:szCs w:val="23"/>
              </w:rPr>
            </w:pPr>
            <w:r>
              <w:rPr>
                <w:rFonts w:ascii="Arial" w:eastAsia="Times New Roman" w:hAnsi="Arial" w:cs="Arial"/>
                <w:noProof/>
                <w:color w:val="1F497D" w:themeColor="text2"/>
                <w:lang w:eastAsia="en-AU"/>
              </w:rPr>
              <w:drawing>
                <wp:anchor distT="0" distB="0" distL="114300" distR="114300" simplePos="0" relativeHeight="251660288" behindDoc="0" locked="0" layoutInCell="1" allowOverlap="1" wp14:anchorId="361C9FD4" wp14:editId="032C5E30">
                  <wp:simplePos x="0" y="0"/>
                  <wp:positionH relativeFrom="column">
                    <wp:posOffset>3004820</wp:posOffset>
                  </wp:positionH>
                  <wp:positionV relativeFrom="paragraph">
                    <wp:posOffset>252095</wp:posOffset>
                  </wp:positionV>
                  <wp:extent cx="664733"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present0001_tns.png"/>
                          <pic:cNvPicPr/>
                        </pic:nvPicPr>
                        <pic:blipFill>
                          <a:blip r:embed="rId24">
                            <a:extLst>
                              <a:ext uri="{BEBA8EAE-BF5A-486C-A8C5-ECC9F3942E4B}">
                                <a14:imgProps xmlns:a14="http://schemas.microsoft.com/office/drawing/2010/main">
                                  <a14:imgLayer r:embed="rId25">
                                    <a14:imgEffect>
                                      <a14:backgroundRemoval t="0" b="99219" l="0" r="100000"/>
                                    </a14:imgEffect>
                                  </a14:imgLayer>
                                </a14:imgProps>
                              </a:ext>
                              <a:ext uri="{28A0092B-C50C-407E-A947-70E740481C1C}">
                                <a14:useLocalDpi xmlns:a14="http://schemas.microsoft.com/office/drawing/2010/main" val="0"/>
                              </a:ext>
                            </a:extLst>
                          </a:blip>
                          <a:stretch>
                            <a:fillRect/>
                          </a:stretch>
                        </pic:blipFill>
                        <pic:spPr>
                          <a:xfrm>
                            <a:off x="0" y="0"/>
                            <a:ext cx="664733" cy="904875"/>
                          </a:xfrm>
                          <a:prstGeom prst="rect">
                            <a:avLst/>
                          </a:prstGeom>
                        </pic:spPr>
                      </pic:pic>
                    </a:graphicData>
                  </a:graphic>
                  <wp14:sizeRelH relativeFrom="page">
                    <wp14:pctWidth>0</wp14:pctWidth>
                  </wp14:sizeRelH>
                  <wp14:sizeRelV relativeFrom="page">
                    <wp14:pctHeight>0</wp14:pctHeight>
                  </wp14:sizeRelV>
                </wp:anchor>
              </w:drawing>
            </w:r>
            <w:r w:rsidR="00CB09CB">
              <w:rPr>
                <w:rFonts w:ascii="Arial" w:hAnsi="Arial" w:cs="Arial"/>
                <w:color w:val="1F497D" w:themeColor="text2"/>
                <w:sz w:val="23"/>
                <w:szCs w:val="23"/>
              </w:rPr>
              <w:t>I</w:t>
            </w:r>
            <w:r w:rsidR="00CB09CB" w:rsidRPr="009563BD">
              <w:rPr>
                <w:rFonts w:ascii="Arial" w:hAnsi="Arial" w:cs="Arial"/>
                <w:color w:val="1F497D" w:themeColor="text2"/>
                <w:sz w:val="23"/>
                <w:szCs w:val="23"/>
              </w:rPr>
              <w:t xml:space="preserve">nvestigate whether different digital technologies apply the order of operations </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6" w:history="1">
              <w:r w:rsidRPr="00C5346A">
                <w:rPr>
                  <w:rStyle w:val="Hyperlink"/>
                  <w:b/>
                  <w:i/>
                </w:rPr>
                <w:t>Multiplication and Division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alculate unit fractions of collections, with and without the use of digital technologies,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xml:space="preserve"> calculate </w:t>
            </w:r>
            <w:r w:rsidRPr="009563BD">
              <w:rPr>
                <w:rFonts w:ascii="Arial" w:hAnsi="Arial" w:cs="Arial"/>
                <w:color w:val="1F497D" w:themeColor="text2"/>
              </w:rPr>
              <w:t>1</w:t>
            </w:r>
            <w:r>
              <w:rPr>
                <w:rFonts w:ascii="Arial" w:hAnsi="Arial" w:cs="Arial"/>
                <w:color w:val="1F497D" w:themeColor="text2"/>
              </w:rPr>
              <w:t>/</w:t>
            </w:r>
            <w:r w:rsidRPr="009563BD">
              <w:rPr>
                <w:rFonts w:ascii="Arial" w:hAnsi="Arial" w:cs="Arial"/>
                <w:color w:val="1F497D" w:themeColor="text2"/>
              </w:rPr>
              <w:t>5</w:t>
            </w:r>
            <w:r w:rsidRPr="009563BD">
              <w:rPr>
                <w:rFonts w:ascii="Arial" w:hAnsi="Arial" w:cs="Arial"/>
                <w:color w:val="1F497D" w:themeColor="text2"/>
                <w:sz w:val="23"/>
                <w:szCs w:val="23"/>
              </w:rPr>
              <w:t xml:space="preserve"> of 30</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7"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alculate a simple fraction of a collection/quantity, with and without the use of digital technologies,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xml:space="preserve"> calculate </w:t>
            </w:r>
            <w:r w:rsidRPr="009563BD">
              <w:rPr>
                <w:rFonts w:ascii="Arial" w:hAnsi="Arial" w:cs="Arial"/>
                <w:color w:val="1F497D" w:themeColor="text2"/>
              </w:rPr>
              <w:t>2</w:t>
            </w:r>
            <w:r>
              <w:rPr>
                <w:rFonts w:ascii="Arial" w:hAnsi="Arial" w:cs="Arial"/>
                <w:color w:val="1F497D" w:themeColor="text2"/>
              </w:rPr>
              <w:t>/</w:t>
            </w:r>
            <w:r w:rsidRPr="009563BD">
              <w:rPr>
                <w:rFonts w:ascii="Arial" w:hAnsi="Arial" w:cs="Arial"/>
                <w:color w:val="1F497D" w:themeColor="text2"/>
              </w:rPr>
              <w:t>5</w:t>
            </w:r>
            <w:r w:rsidRPr="009563BD">
              <w:rPr>
                <w:rFonts w:ascii="Arial" w:hAnsi="Arial" w:cs="Arial"/>
                <w:color w:val="1F497D" w:themeColor="text2"/>
                <w:sz w:val="23"/>
                <w:szCs w:val="23"/>
              </w:rPr>
              <w:t xml:space="preserve"> of 30</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8"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A</w:t>
            </w:r>
            <w:r w:rsidRPr="009563BD">
              <w:rPr>
                <w:rFonts w:ascii="Arial" w:hAnsi="Arial" w:cs="Arial"/>
                <w:color w:val="1F497D" w:themeColor="text2"/>
                <w:sz w:val="23"/>
                <w:szCs w:val="23"/>
              </w:rPr>
              <w:t>dd and subtract decimals with the same number of decimal places, with and without the use of digital technologies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29"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A</w:t>
            </w:r>
            <w:r w:rsidRPr="009563BD">
              <w:rPr>
                <w:rFonts w:ascii="Arial" w:hAnsi="Arial" w:cs="Arial"/>
                <w:color w:val="1F497D" w:themeColor="text2"/>
                <w:sz w:val="23"/>
                <w:szCs w:val="23"/>
              </w:rPr>
              <w:t>dd and subtract decimals with a different number of decimal places, with and without the use of digital technologies</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0"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lastRenderedPageBreak/>
              <w:t>M</w:t>
            </w:r>
            <w:r w:rsidRPr="009563BD">
              <w:rPr>
                <w:rFonts w:ascii="Arial" w:hAnsi="Arial" w:cs="Arial"/>
                <w:color w:val="1F497D" w:themeColor="text2"/>
                <w:sz w:val="23"/>
                <w:szCs w:val="23"/>
              </w:rPr>
              <w:t xml:space="preserve">ultiply decimals of up to three decimal places by whole numbers of up to two digits, with and without the use of digital technologies,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'I measured three desks. Each desk was 1.25 m in length, so the total length is 3 × 1.25 = 3.75 m'</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1"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alculate common percentages (10%, 25%, 50%) of quantities, with and without the use of digital technologies</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2"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alculate the sale price of an item after a discount of 10%, 25% and 50%, with and without the use of digital technologies, recording the strategy and result</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3" w:history="1">
              <w:r w:rsidRPr="00C5346A">
                <w:rPr>
                  <w:rStyle w:val="Hyperlink"/>
                  <w:b/>
                  <w:i/>
                </w:rPr>
                <w:t>Fractions and Decimals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reate, with materials or digital technologies, a variety of patterns using whole numbers, fractions or decimals,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w:t>
            </w:r>
            <w:r w:rsidRPr="009563BD">
              <w:rPr>
                <w:rFonts w:ascii="Arial" w:hAnsi="Arial" w:cs="Arial"/>
                <w:color w:val="1F497D" w:themeColor="text2"/>
              </w:rPr>
              <w:t>14</w:t>
            </w:r>
            <w:r w:rsidRPr="009563BD">
              <w:rPr>
                <w:rFonts w:ascii="Arial" w:hAnsi="Arial" w:cs="Arial"/>
                <w:color w:val="1F497D" w:themeColor="text2"/>
                <w:sz w:val="23"/>
                <w:szCs w:val="23"/>
              </w:rPr>
              <w:t>, </w:t>
            </w:r>
            <w:r w:rsidRPr="009563BD">
              <w:rPr>
                <w:rFonts w:ascii="Arial" w:hAnsi="Arial" w:cs="Arial"/>
                <w:color w:val="1F497D" w:themeColor="text2"/>
              </w:rPr>
              <w:t>24</w:t>
            </w:r>
            <w:r w:rsidRPr="009563BD">
              <w:rPr>
                <w:rFonts w:ascii="Arial" w:hAnsi="Arial" w:cs="Arial"/>
                <w:color w:val="1F497D" w:themeColor="text2"/>
                <w:sz w:val="23"/>
                <w:szCs w:val="23"/>
              </w:rPr>
              <w:t>, </w:t>
            </w:r>
            <w:r w:rsidRPr="009563BD">
              <w:rPr>
                <w:rFonts w:ascii="Arial" w:hAnsi="Arial" w:cs="Arial"/>
                <w:color w:val="1F497D" w:themeColor="text2"/>
              </w:rPr>
              <w:t>34</w:t>
            </w:r>
            <w:r w:rsidRPr="009563BD">
              <w:rPr>
                <w:rFonts w:ascii="Arial" w:hAnsi="Arial" w:cs="Arial"/>
                <w:color w:val="1F497D" w:themeColor="text2"/>
                <w:sz w:val="23"/>
                <w:szCs w:val="23"/>
              </w:rPr>
              <w:t>, </w:t>
            </w:r>
            <w:r w:rsidRPr="009563BD">
              <w:rPr>
                <w:rFonts w:ascii="Arial" w:hAnsi="Arial" w:cs="Arial"/>
                <w:color w:val="1F497D" w:themeColor="text2"/>
              </w:rPr>
              <w:t>44</w:t>
            </w:r>
            <w:r w:rsidRPr="009563BD">
              <w:rPr>
                <w:rFonts w:ascii="Arial" w:hAnsi="Arial" w:cs="Arial"/>
                <w:color w:val="1F497D" w:themeColor="text2"/>
                <w:sz w:val="23"/>
                <w:szCs w:val="23"/>
              </w:rPr>
              <w:t>, </w:t>
            </w:r>
            <w:r w:rsidRPr="009563BD">
              <w:rPr>
                <w:rFonts w:ascii="Arial" w:hAnsi="Arial" w:cs="Arial"/>
                <w:color w:val="1F497D" w:themeColor="text2"/>
              </w:rPr>
              <w:t>54</w:t>
            </w:r>
            <w:r w:rsidRPr="009563BD">
              <w:rPr>
                <w:rFonts w:ascii="Arial" w:hAnsi="Arial" w:cs="Arial"/>
                <w:color w:val="1F497D" w:themeColor="text2"/>
                <w:sz w:val="23"/>
                <w:szCs w:val="23"/>
              </w:rPr>
              <w:t>, </w:t>
            </w:r>
            <w:r w:rsidRPr="009563BD">
              <w:rPr>
                <w:rFonts w:ascii="Arial" w:hAnsi="Arial" w:cs="Arial"/>
                <w:color w:val="1F497D" w:themeColor="text2"/>
              </w:rPr>
              <w:t>64</w:t>
            </w:r>
            <w:r w:rsidRPr="009563BD">
              <w:rPr>
                <w:rFonts w:ascii="Arial" w:hAnsi="Arial" w:cs="Arial"/>
                <w:color w:val="1F497D" w:themeColor="text2"/>
                <w:sz w:val="23"/>
                <w:szCs w:val="23"/>
              </w:rPr>
              <w:t>, … or 2.2, 2.0, 1.8, 1.6, …</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4" w:history="1">
              <w:r w:rsidRPr="00C5346A">
                <w:rPr>
                  <w:rStyle w:val="Hyperlink"/>
                  <w:b/>
                  <w:i/>
                </w:rPr>
                <w:t xml:space="preserve">Patterns </w:t>
              </w:r>
              <w:r>
                <w:rPr>
                  <w:rStyle w:val="Hyperlink"/>
                  <w:b/>
                  <w:i/>
                </w:rPr>
                <w:t>&amp;</w:t>
              </w:r>
              <w:r w:rsidRPr="00C5346A">
                <w:rPr>
                  <w:rStyle w:val="Hyperlink"/>
                  <w:b/>
                  <w:i/>
                </w:rPr>
                <w:t xml:space="preserve"> Algebra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ontinue and create number patterns, with and without the use of digital technologies, using whole numbers, fractions and decimals,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w:t>
            </w:r>
            <w:r w:rsidRPr="009563BD">
              <w:rPr>
                <w:rFonts w:ascii="Arial" w:hAnsi="Arial" w:cs="Arial"/>
                <w:color w:val="1F497D" w:themeColor="text2"/>
              </w:rPr>
              <w:t>14</w:t>
            </w:r>
            <w:r w:rsidRPr="009563BD">
              <w:rPr>
                <w:rFonts w:ascii="Arial" w:hAnsi="Arial" w:cs="Arial"/>
                <w:color w:val="1F497D" w:themeColor="text2"/>
                <w:sz w:val="23"/>
                <w:szCs w:val="23"/>
              </w:rPr>
              <w:t>, </w:t>
            </w:r>
            <w:r w:rsidRPr="009563BD">
              <w:rPr>
                <w:rFonts w:ascii="Arial" w:hAnsi="Arial" w:cs="Arial"/>
                <w:color w:val="1F497D" w:themeColor="text2"/>
              </w:rPr>
              <w:t>18</w:t>
            </w:r>
            <w:r w:rsidRPr="009563BD">
              <w:rPr>
                <w:rFonts w:ascii="Arial" w:hAnsi="Arial" w:cs="Arial"/>
                <w:color w:val="1F497D" w:themeColor="text2"/>
                <w:sz w:val="23"/>
                <w:szCs w:val="23"/>
              </w:rPr>
              <w:t>, </w:t>
            </w:r>
            <w:r w:rsidRPr="009563BD">
              <w:rPr>
                <w:rFonts w:ascii="Arial" w:hAnsi="Arial" w:cs="Arial"/>
                <w:color w:val="1F497D" w:themeColor="text2"/>
              </w:rPr>
              <w:t>116</w:t>
            </w:r>
            <w:r w:rsidRPr="009563BD">
              <w:rPr>
                <w:rFonts w:ascii="Arial" w:hAnsi="Arial" w:cs="Arial"/>
                <w:color w:val="1F497D" w:themeColor="text2"/>
                <w:sz w:val="23"/>
                <w:szCs w:val="23"/>
              </w:rPr>
              <w:t>, … or 1.25, 2.5, 5, …</w:t>
            </w:r>
          </w:p>
        </w:tc>
        <w:tc>
          <w:tcPr>
            <w:tcW w:w="2207" w:type="dxa"/>
            <w:vAlign w:val="center"/>
          </w:tcPr>
          <w:p w:rsidR="00CB09CB" w:rsidRPr="00A26F5D" w:rsidRDefault="00CB09CB" w:rsidP="00CB09CB">
            <w:pPr>
              <w:jc w:val="center"/>
              <w:rPr>
                <w:rStyle w:val="metadata"/>
                <w:i/>
              </w:rPr>
            </w:pPr>
            <w:r w:rsidRPr="00A26F5D">
              <w:rPr>
                <w:rStyle w:val="metadata"/>
                <w:i/>
              </w:rPr>
              <w:t xml:space="preserve">Number and Algebra </w:t>
            </w:r>
            <w:hyperlink r:id="rId35" w:history="1">
              <w:r w:rsidRPr="00C5346A">
                <w:rPr>
                  <w:rStyle w:val="Hyperlink"/>
                  <w:b/>
                  <w:i/>
                </w:rPr>
                <w:t xml:space="preserve">Patterns </w:t>
              </w:r>
              <w:r>
                <w:rPr>
                  <w:rStyle w:val="Hyperlink"/>
                  <w:b/>
                  <w:i/>
                </w:rPr>
                <w:t>&amp;</w:t>
              </w:r>
              <w:r w:rsidRPr="00C5346A">
                <w:rPr>
                  <w:rStyle w:val="Hyperlink"/>
                  <w:b/>
                  <w:i/>
                </w:rPr>
                <w:t xml:space="preserve"> Algebra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100C45" w:rsidP="00CB09CB">
            <w:pPr>
              <w:rPr>
                <w:rFonts w:ascii="Arial" w:hAnsi="Arial" w:cs="Arial"/>
                <w:color w:val="1F497D" w:themeColor="text2"/>
                <w:sz w:val="23"/>
                <w:szCs w:val="23"/>
              </w:rPr>
            </w:pPr>
            <w:r>
              <w:rPr>
                <w:rFonts w:ascii="Arial" w:eastAsia="Times New Roman" w:hAnsi="Arial" w:cs="Arial"/>
                <w:noProof/>
                <w:color w:val="1F497D" w:themeColor="text2"/>
                <w:lang w:eastAsia="en-AU"/>
              </w:rPr>
              <w:drawing>
                <wp:anchor distT="0" distB="0" distL="114300" distR="114300" simplePos="0" relativeHeight="251661312" behindDoc="0" locked="0" layoutInCell="1" allowOverlap="1" wp14:anchorId="42A010EF" wp14:editId="11B68635">
                  <wp:simplePos x="0" y="0"/>
                  <wp:positionH relativeFrom="column">
                    <wp:posOffset>2986405</wp:posOffset>
                  </wp:positionH>
                  <wp:positionV relativeFrom="paragraph">
                    <wp:posOffset>348615</wp:posOffset>
                  </wp:positionV>
                  <wp:extent cx="780415" cy="8191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_gfrogposes0008_tns.png"/>
                          <pic:cNvPicPr/>
                        </pic:nvPicPr>
                        <pic:blipFill>
                          <a:blip r:embed="rId36">
                            <a:extLst>
                              <a:ext uri="{BEBA8EAE-BF5A-486C-A8C5-ECC9F3942E4B}">
                                <a14:imgProps xmlns:a14="http://schemas.microsoft.com/office/drawing/2010/main">
                                  <a14:imgLayer r:embed="rId37">
                                    <a14:imgEffect>
                                      <a14:backgroundRemoval t="0" b="98438" l="0" r="97541"/>
                                    </a14:imgEffect>
                                  </a14:imgLayer>
                                </a14:imgProps>
                              </a:ext>
                              <a:ext uri="{28A0092B-C50C-407E-A947-70E740481C1C}">
                                <a14:useLocalDpi xmlns:a14="http://schemas.microsoft.com/office/drawing/2010/main" val="0"/>
                              </a:ext>
                            </a:extLst>
                          </a:blip>
                          <a:stretch>
                            <a:fillRect/>
                          </a:stretch>
                        </pic:blipFill>
                        <pic:spPr>
                          <a:xfrm>
                            <a:off x="0" y="0"/>
                            <a:ext cx="780415" cy="819150"/>
                          </a:xfrm>
                          <a:prstGeom prst="rect">
                            <a:avLst/>
                          </a:prstGeom>
                        </pic:spPr>
                      </pic:pic>
                    </a:graphicData>
                  </a:graphic>
                  <wp14:sizeRelH relativeFrom="page">
                    <wp14:pctWidth>0</wp14:pctWidth>
                  </wp14:sizeRelH>
                  <wp14:sizeRelV relativeFrom="page">
                    <wp14:pctHeight>0</wp14:pctHeight>
                  </wp14:sizeRelV>
                </wp:anchor>
              </w:drawing>
            </w:r>
            <w:r w:rsidR="00CB09CB">
              <w:rPr>
                <w:rFonts w:ascii="Arial" w:hAnsi="Arial" w:cs="Arial"/>
                <w:color w:val="1F497D" w:themeColor="text2"/>
                <w:sz w:val="23"/>
                <w:szCs w:val="23"/>
              </w:rPr>
              <w:t>U</w:t>
            </w:r>
            <w:r w:rsidR="00CB09CB" w:rsidRPr="009563BD">
              <w:rPr>
                <w:rFonts w:ascii="Arial" w:hAnsi="Arial" w:cs="Arial"/>
                <w:color w:val="1F497D" w:themeColor="text2"/>
                <w:sz w:val="23"/>
                <w:szCs w:val="23"/>
              </w:rPr>
              <w:t>se bus, train, ferry and airline timetables, including those accessed on the internet, to prepare simple travel itineraries</w:t>
            </w:r>
          </w:p>
        </w:tc>
        <w:tc>
          <w:tcPr>
            <w:tcW w:w="2207" w:type="dxa"/>
            <w:vAlign w:val="center"/>
          </w:tcPr>
          <w:p w:rsidR="00CB09CB" w:rsidRPr="00A26F5D" w:rsidRDefault="00CB09CB" w:rsidP="00CB09CB">
            <w:pPr>
              <w:jc w:val="center"/>
              <w:rPr>
                <w:rStyle w:val="metadata"/>
                <w:i/>
              </w:rPr>
            </w:pPr>
            <w:r w:rsidRPr="00A26F5D">
              <w:rPr>
                <w:rStyle w:val="metadata"/>
                <w:i/>
              </w:rPr>
              <w:t xml:space="preserve">Measurement and Geometry </w:t>
            </w:r>
          </w:p>
          <w:p w:rsidR="00CB09CB" w:rsidRPr="00C5346A" w:rsidRDefault="009F7D7F" w:rsidP="00CB09CB">
            <w:pPr>
              <w:jc w:val="center"/>
              <w:rPr>
                <w:rStyle w:val="metadata"/>
                <w:b/>
                <w:i/>
              </w:rPr>
            </w:pPr>
            <w:hyperlink r:id="rId38" w:history="1">
              <w:r w:rsidR="00CB09CB" w:rsidRPr="00C5346A">
                <w:rPr>
                  <w:rStyle w:val="Hyperlink"/>
                  <w:b/>
                  <w:i/>
                </w:rPr>
                <w:t>Time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U</w:t>
            </w:r>
            <w:r w:rsidRPr="009563BD">
              <w:rPr>
                <w:rFonts w:ascii="Arial" w:hAnsi="Arial" w:cs="Arial"/>
                <w:color w:val="1F497D" w:themeColor="text2"/>
                <w:sz w:val="23"/>
                <w:szCs w:val="23"/>
              </w:rPr>
              <w:t xml:space="preserve">se computer drawing tools to construct a shape from a description of its side and angle properties </w:t>
            </w:r>
          </w:p>
        </w:tc>
        <w:tc>
          <w:tcPr>
            <w:tcW w:w="2207" w:type="dxa"/>
            <w:vAlign w:val="center"/>
          </w:tcPr>
          <w:p w:rsidR="00CB09CB" w:rsidRPr="00A26F5D" w:rsidRDefault="00CB09CB" w:rsidP="00CB09CB">
            <w:pPr>
              <w:jc w:val="center"/>
              <w:rPr>
                <w:rStyle w:val="metadata"/>
                <w:i/>
              </w:rPr>
            </w:pPr>
            <w:r w:rsidRPr="00A26F5D">
              <w:rPr>
                <w:rStyle w:val="metadata"/>
                <w:i/>
              </w:rPr>
              <w:t xml:space="preserve">Measurement and Geometry </w:t>
            </w:r>
          </w:p>
          <w:p w:rsidR="00CB09CB" w:rsidRPr="00C5346A" w:rsidRDefault="009F7D7F" w:rsidP="00CB09CB">
            <w:pPr>
              <w:jc w:val="center"/>
              <w:rPr>
                <w:rStyle w:val="metadata"/>
                <w:b/>
                <w:i/>
              </w:rPr>
            </w:pPr>
            <w:hyperlink r:id="rId39" w:history="1">
              <w:r w:rsidR="00CB09CB" w:rsidRPr="00C5346A">
                <w:rPr>
                  <w:rStyle w:val="Hyperlink"/>
                  <w:b/>
                  <w:i/>
                </w:rPr>
                <w:t>Two-Dimensional Space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R</w:t>
            </w:r>
            <w:r w:rsidRPr="009563BD">
              <w:rPr>
                <w:rFonts w:ascii="Arial" w:hAnsi="Arial" w:cs="Arial"/>
                <w:color w:val="1F497D" w:themeColor="text2"/>
                <w:sz w:val="23"/>
                <w:szCs w:val="23"/>
              </w:rPr>
              <w:t xml:space="preserve">otate a graphic or object through a specified angle about a particular point, including by using the rotate function in a computer drawing program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Measurement and Geometry</w:t>
            </w:r>
          </w:p>
          <w:p w:rsidR="00CB09CB" w:rsidRPr="00C5346A" w:rsidRDefault="00CB09CB" w:rsidP="00CB09CB">
            <w:pPr>
              <w:jc w:val="center"/>
              <w:rPr>
                <w:rStyle w:val="metadata"/>
                <w:b/>
                <w:i/>
              </w:rPr>
            </w:pPr>
            <w:r w:rsidRPr="00C5346A">
              <w:rPr>
                <w:rStyle w:val="metadata"/>
                <w:b/>
                <w:i/>
              </w:rPr>
              <w:t xml:space="preserve"> </w:t>
            </w:r>
            <w:hyperlink r:id="rId40" w:history="1">
              <w:r w:rsidRPr="00C5346A">
                <w:rPr>
                  <w:rStyle w:val="Hyperlink"/>
                  <w:b/>
                  <w:i/>
                </w:rPr>
                <w:t>Two-Dimensional Space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p w:rsidR="00CB09CB" w:rsidRPr="00C5346A" w:rsidRDefault="00CB09CB" w:rsidP="00CB09CB">
            <w:pPr>
              <w:rPr>
                <w:rFonts w:ascii="Arial" w:eastAsia="Times New Roman" w:hAnsi="Arial" w:cs="Arial"/>
                <w:b/>
                <w:color w:val="1F497D" w:themeColor="text2"/>
                <w:sz w:val="20"/>
                <w:szCs w:val="23"/>
                <w:lang w:eastAsia="en-AU"/>
              </w:rPr>
            </w:pP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lastRenderedPageBreak/>
              <w:t>C</w:t>
            </w:r>
            <w:r w:rsidRPr="009563BD">
              <w:rPr>
                <w:rFonts w:ascii="Arial" w:hAnsi="Arial" w:cs="Arial"/>
                <w:color w:val="1F497D" w:themeColor="text2"/>
                <w:sz w:val="23"/>
                <w:szCs w:val="23"/>
              </w:rPr>
              <w:t xml:space="preserve">onstruct designs with rotational symmetry, with and without </w:t>
            </w:r>
            <w:r>
              <w:rPr>
                <w:rFonts w:ascii="Arial" w:hAnsi="Arial" w:cs="Arial"/>
                <w:color w:val="1F497D" w:themeColor="text2"/>
                <w:sz w:val="23"/>
                <w:szCs w:val="23"/>
              </w:rPr>
              <w:t>the use of digital technologies</w:t>
            </w:r>
          </w:p>
        </w:tc>
        <w:tc>
          <w:tcPr>
            <w:tcW w:w="2207" w:type="dxa"/>
            <w:vAlign w:val="center"/>
          </w:tcPr>
          <w:p w:rsidR="00CB09CB" w:rsidRPr="00A26F5D" w:rsidRDefault="00CB09CB" w:rsidP="00CB09CB">
            <w:pPr>
              <w:jc w:val="center"/>
              <w:rPr>
                <w:rStyle w:val="metadata"/>
                <w:i/>
              </w:rPr>
            </w:pPr>
            <w:r w:rsidRPr="00A26F5D">
              <w:rPr>
                <w:rStyle w:val="metadata"/>
                <w:i/>
              </w:rPr>
              <w:t>Measurement and Geometry</w:t>
            </w:r>
          </w:p>
          <w:p w:rsidR="00CB09CB" w:rsidRPr="00C5346A" w:rsidRDefault="00CB09CB" w:rsidP="00CB09CB">
            <w:pPr>
              <w:jc w:val="center"/>
              <w:rPr>
                <w:rStyle w:val="metadata"/>
                <w:b/>
                <w:i/>
              </w:rPr>
            </w:pPr>
            <w:r w:rsidRPr="00A26F5D">
              <w:rPr>
                <w:rStyle w:val="metadata"/>
                <w:i/>
              </w:rPr>
              <w:t xml:space="preserve"> </w:t>
            </w:r>
            <w:hyperlink r:id="rId41" w:history="1">
              <w:r w:rsidRPr="00C5346A">
                <w:rPr>
                  <w:rStyle w:val="Hyperlink"/>
                  <w:b/>
                  <w:i/>
                </w:rPr>
                <w:t>Two-Dimensional Space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M</w:t>
            </w:r>
            <w:r w:rsidRPr="009563BD">
              <w:rPr>
                <w:rFonts w:ascii="Arial" w:hAnsi="Arial" w:cs="Arial"/>
                <w:color w:val="1F497D" w:themeColor="text2"/>
                <w:sz w:val="23"/>
                <w:szCs w:val="23"/>
              </w:rPr>
              <w:t>ake enlargements of two-dimensional shapes, pictures and maps, with and without the use of digital technologies</w:t>
            </w:r>
          </w:p>
        </w:tc>
        <w:tc>
          <w:tcPr>
            <w:tcW w:w="2207" w:type="dxa"/>
            <w:vAlign w:val="center"/>
          </w:tcPr>
          <w:p w:rsidR="00CB09CB" w:rsidRPr="00A26F5D" w:rsidRDefault="00CB09CB" w:rsidP="00CB09CB">
            <w:pPr>
              <w:jc w:val="center"/>
              <w:rPr>
                <w:rStyle w:val="metadata"/>
                <w:i/>
              </w:rPr>
            </w:pPr>
            <w:r w:rsidRPr="00A26F5D">
              <w:rPr>
                <w:rStyle w:val="metadata"/>
                <w:i/>
              </w:rPr>
              <w:t xml:space="preserve">Measurement and Geometry </w:t>
            </w:r>
          </w:p>
          <w:p w:rsidR="00CB09CB" w:rsidRPr="00C5346A" w:rsidRDefault="009F7D7F" w:rsidP="00CB09CB">
            <w:pPr>
              <w:jc w:val="center"/>
              <w:rPr>
                <w:rStyle w:val="metadata"/>
                <w:b/>
                <w:i/>
              </w:rPr>
            </w:pPr>
            <w:hyperlink r:id="rId42" w:history="1">
              <w:r w:rsidR="00CB09CB" w:rsidRPr="00C5346A">
                <w:rPr>
                  <w:rStyle w:val="Hyperlink"/>
                  <w:b/>
                  <w:i/>
                </w:rPr>
                <w:t>Two-Dimensional Space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I</w:t>
            </w:r>
            <w:r w:rsidRPr="009563BD">
              <w:rPr>
                <w:rFonts w:ascii="Arial" w:hAnsi="Arial" w:cs="Arial"/>
                <w:color w:val="1F497D" w:themeColor="text2"/>
                <w:sz w:val="23"/>
                <w:szCs w:val="23"/>
              </w:rPr>
              <w:t xml:space="preserve">nvestigate and use functions of digital technologies that allow shapes and images to be enlarged without losing the relative proportions of the image </w:t>
            </w:r>
          </w:p>
        </w:tc>
        <w:tc>
          <w:tcPr>
            <w:tcW w:w="2207" w:type="dxa"/>
            <w:vAlign w:val="center"/>
          </w:tcPr>
          <w:p w:rsidR="00CB09CB" w:rsidRPr="00A26F5D" w:rsidRDefault="00CB09CB" w:rsidP="00CB09CB">
            <w:pPr>
              <w:jc w:val="center"/>
              <w:rPr>
                <w:rStyle w:val="metadata"/>
                <w:i/>
              </w:rPr>
            </w:pPr>
            <w:r w:rsidRPr="00A26F5D">
              <w:rPr>
                <w:rStyle w:val="metadata"/>
                <w:i/>
              </w:rPr>
              <w:t>Measurement and Geometry</w:t>
            </w:r>
          </w:p>
          <w:p w:rsidR="00CB09CB" w:rsidRPr="00C5346A" w:rsidRDefault="00CB09CB" w:rsidP="00CB09CB">
            <w:pPr>
              <w:jc w:val="center"/>
              <w:rPr>
                <w:rStyle w:val="metadata"/>
                <w:b/>
                <w:i/>
              </w:rPr>
            </w:pPr>
            <w:r w:rsidRPr="00C5346A">
              <w:rPr>
                <w:rStyle w:val="metadata"/>
                <w:b/>
                <w:i/>
              </w:rPr>
              <w:t xml:space="preserve"> </w:t>
            </w:r>
            <w:hyperlink r:id="rId43" w:history="1">
              <w:r w:rsidRPr="00C5346A">
                <w:rPr>
                  <w:rStyle w:val="Hyperlink"/>
                  <w:b/>
                  <w:i/>
                </w:rPr>
                <w:t>Two-Dimensional Space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onstruct patterns of two-dimensional shapes that involve translations, reflections and rotations using computer software</w:t>
            </w:r>
          </w:p>
        </w:tc>
        <w:tc>
          <w:tcPr>
            <w:tcW w:w="2207" w:type="dxa"/>
            <w:vAlign w:val="center"/>
          </w:tcPr>
          <w:p w:rsidR="00CB09CB" w:rsidRPr="00A26F5D" w:rsidRDefault="00CB09CB" w:rsidP="00CB09CB">
            <w:pPr>
              <w:jc w:val="center"/>
              <w:rPr>
                <w:rStyle w:val="metadata"/>
                <w:i/>
              </w:rPr>
            </w:pPr>
            <w:r w:rsidRPr="00A26F5D">
              <w:rPr>
                <w:rStyle w:val="metadata"/>
                <w:i/>
              </w:rPr>
              <w:t xml:space="preserve">Measurement and Geometry </w:t>
            </w:r>
          </w:p>
          <w:p w:rsidR="00CB09CB" w:rsidRPr="00C5346A" w:rsidRDefault="009F7D7F" w:rsidP="00CB09CB">
            <w:pPr>
              <w:jc w:val="center"/>
              <w:rPr>
                <w:rStyle w:val="metadata"/>
                <w:b/>
                <w:i/>
              </w:rPr>
            </w:pPr>
            <w:hyperlink r:id="rId44" w:history="1">
              <w:r w:rsidR="00CB09CB" w:rsidRPr="00C5346A">
                <w:rPr>
                  <w:rStyle w:val="Hyperlink"/>
                  <w:b/>
                  <w:i/>
                </w:rPr>
                <w:t>Two-Dimensional Space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U</w:t>
            </w:r>
            <w:r w:rsidRPr="009563BD">
              <w:rPr>
                <w:rFonts w:ascii="Arial" w:hAnsi="Arial" w:cs="Arial"/>
                <w:color w:val="1F497D" w:themeColor="text2"/>
                <w:sz w:val="23"/>
                <w:szCs w:val="23"/>
              </w:rPr>
              <w:t>se a street directory or online map to find the route</w:t>
            </w:r>
            <w:r>
              <w:rPr>
                <w:rFonts w:ascii="Arial" w:hAnsi="Arial" w:cs="Arial"/>
                <w:color w:val="1F497D" w:themeColor="text2"/>
                <w:sz w:val="23"/>
                <w:szCs w:val="23"/>
              </w:rPr>
              <w:t xml:space="preserve"> to a given location </w:t>
            </w:r>
          </w:p>
        </w:tc>
        <w:tc>
          <w:tcPr>
            <w:tcW w:w="2207" w:type="dxa"/>
            <w:vAlign w:val="center"/>
          </w:tcPr>
          <w:p w:rsidR="00CB09CB" w:rsidRPr="00A26F5D" w:rsidRDefault="00CB09CB" w:rsidP="00CB09CB">
            <w:pPr>
              <w:jc w:val="center"/>
              <w:rPr>
                <w:rStyle w:val="metadata"/>
                <w:i/>
              </w:rPr>
            </w:pPr>
            <w:r w:rsidRPr="00A26F5D">
              <w:rPr>
                <w:rStyle w:val="metadata"/>
                <w:i/>
              </w:rPr>
              <w:t>Measurement and Geometry</w:t>
            </w:r>
          </w:p>
          <w:p w:rsidR="00CB09CB" w:rsidRPr="00C5346A" w:rsidRDefault="009F7D7F" w:rsidP="00CB09CB">
            <w:pPr>
              <w:jc w:val="center"/>
              <w:rPr>
                <w:rStyle w:val="metadata"/>
                <w:b/>
                <w:i/>
              </w:rPr>
            </w:pPr>
            <w:hyperlink r:id="rId45" w:history="1">
              <w:r w:rsidR="00CB09CB" w:rsidRPr="00C5346A">
                <w:rPr>
                  <w:rStyle w:val="Hyperlink"/>
                  <w:b/>
                  <w:i/>
                </w:rPr>
                <w:t>Position</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T</w:t>
            </w:r>
            <w:r w:rsidRPr="009563BD">
              <w:rPr>
                <w:rFonts w:ascii="Arial" w:hAnsi="Arial" w:cs="Arial"/>
                <w:color w:val="1F497D" w:themeColor="text2"/>
                <w:sz w:val="23"/>
                <w:szCs w:val="23"/>
              </w:rPr>
              <w:t>abulate collected data, including numerical data, with and without the use of digital technologies such as spreadsheets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46" w:history="1">
              <w:r w:rsidR="00CB09CB" w:rsidRPr="00C5346A">
                <w:rPr>
                  <w:rStyle w:val="Hyperlink"/>
                  <w:b/>
                  <w:i/>
                </w:rPr>
                <w:t>Data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C</w:t>
            </w:r>
            <w:r w:rsidRPr="009563BD">
              <w:rPr>
                <w:rFonts w:ascii="Arial" w:hAnsi="Arial" w:cs="Arial"/>
                <w:color w:val="1F497D" w:themeColor="text2"/>
                <w:sz w:val="23"/>
                <w:szCs w:val="23"/>
              </w:rPr>
              <w:t xml:space="preserve">onstruct dot plots for numerical data,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the number of siblings of each student in the class</w:t>
            </w: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47" w:history="1">
              <w:r w:rsidR="00CB09CB" w:rsidRPr="00C5346A">
                <w:rPr>
                  <w:rStyle w:val="Hyperlink"/>
                  <w:b/>
                  <w:i/>
                </w:rPr>
                <w:t>Data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r>
              <w:rPr>
                <w:rFonts w:ascii="Arial" w:eastAsia="Times New Roman" w:hAnsi="Arial" w:cs="Arial"/>
                <w:b/>
                <w:color w:val="1F497D" w:themeColor="text2"/>
                <w:sz w:val="20"/>
                <w:szCs w:val="23"/>
                <w:lang w:eastAsia="en-AU"/>
              </w:rPr>
              <w:t>Creating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Pr="009563BD" w:rsidRDefault="00CB09CB" w:rsidP="00CB09CB">
            <w:pPr>
              <w:rPr>
                <w:rFonts w:ascii="Arial" w:hAnsi="Arial" w:cs="Arial"/>
                <w:color w:val="1F497D" w:themeColor="text2"/>
                <w:sz w:val="23"/>
                <w:szCs w:val="23"/>
              </w:rPr>
            </w:pPr>
            <w:r>
              <w:rPr>
                <w:rFonts w:ascii="Arial" w:hAnsi="Arial" w:cs="Arial"/>
                <w:color w:val="1F497D" w:themeColor="text2"/>
                <w:sz w:val="23"/>
                <w:szCs w:val="23"/>
              </w:rPr>
              <w:t>I</w:t>
            </w:r>
            <w:r w:rsidRPr="009563BD">
              <w:rPr>
                <w:rFonts w:ascii="Arial" w:hAnsi="Arial" w:cs="Arial"/>
                <w:color w:val="1F497D" w:themeColor="text2"/>
                <w:sz w:val="23"/>
                <w:szCs w:val="23"/>
              </w:rPr>
              <w:t>nterpret data representations found in digital media and in factual texts</w:t>
            </w:r>
          </w:p>
        </w:tc>
        <w:tc>
          <w:tcPr>
            <w:tcW w:w="2207" w:type="dxa"/>
            <w:vAlign w:val="center"/>
          </w:tcPr>
          <w:p w:rsidR="00CB09CB" w:rsidRPr="00A26F5D" w:rsidRDefault="00CB09CB" w:rsidP="00CB09CB">
            <w:pPr>
              <w:jc w:val="center"/>
              <w:rPr>
                <w:rStyle w:val="metadata"/>
                <w:i/>
              </w:rPr>
            </w:pPr>
            <w:r w:rsidRPr="00A26F5D">
              <w:rPr>
                <w:rStyle w:val="metadata"/>
                <w:i/>
              </w:rPr>
              <w:t>Statistics and Probability</w:t>
            </w:r>
          </w:p>
          <w:p w:rsidR="00CB09CB" w:rsidRPr="00C5346A" w:rsidRDefault="00CB09CB" w:rsidP="00CB09CB">
            <w:pPr>
              <w:jc w:val="center"/>
              <w:rPr>
                <w:rStyle w:val="metadata"/>
                <w:b/>
                <w:i/>
              </w:rPr>
            </w:pPr>
            <w:r w:rsidRPr="00C5346A">
              <w:rPr>
                <w:rStyle w:val="metadata"/>
                <w:b/>
                <w:i/>
              </w:rPr>
              <w:t xml:space="preserve"> </w:t>
            </w:r>
            <w:hyperlink r:id="rId48" w:history="1">
              <w:r w:rsidRPr="00C5346A">
                <w:rPr>
                  <w:rStyle w:val="Hyperlink"/>
                  <w:b/>
                  <w:i/>
                </w:rPr>
                <w:t>Data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I</w:t>
            </w:r>
            <w:r w:rsidRPr="009563BD">
              <w:rPr>
                <w:rFonts w:ascii="Arial" w:hAnsi="Arial" w:cs="Arial"/>
                <w:color w:val="1F497D" w:themeColor="text2"/>
                <w:sz w:val="23"/>
                <w:szCs w:val="23"/>
              </w:rPr>
              <w:t xml:space="preserve">nterpret tables and graphs from the media and online sources,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xml:space="preserve"> data about different sports teams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49" w:history="1">
              <w:r w:rsidR="00CB09CB" w:rsidRPr="00C5346A">
                <w:rPr>
                  <w:rStyle w:val="Hyperlink"/>
                  <w:b/>
                  <w:i/>
                </w:rPr>
                <w:t>Data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5346A" w:rsidRDefault="00CB09CB" w:rsidP="00CB09CB">
            <w:pPr>
              <w:jc w:val="center"/>
              <w:rPr>
                <w:rFonts w:ascii="Arial" w:eastAsia="Times New Roman" w:hAnsi="Arial" w:cs="Arial"/>
                <w:b/>
                <w:color w:val="1F497D" w:themeColor="text2"/>
                <w:sz w:val="20"/>
                <w:szCs w:val="23"/>
                <w:lang w:eastAsia="en-AU"/>
              </w:rPr>
            </w:pP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lastRenderedPageBreak/>
              <w:t>C</w:t>
            </w:r>
            <w:r w:rsidRPr="009563BD">
              <w:rPr>
                <w:rFonts w:ascii="Arial" w:hAnsi="Arial" w:cs="Arial"/>
                <w:color w:val="1F497D" w:themeColor="text2"/>
                <w:sz w:val="23"/>
                <w:szCs w:val="23"/>
              </w:rPr>
              <w:t>ritically evaluate data representations found in digital media and related claims</w:t>
            </w:r>
          </w:p>
          <w:p w:rsidR="00CB09CB" w:rsidRDefault="00CB09CB" w:rsidP="00CB09CB">
            <w:pPr>
              <w:rPr>
                <w:rFonts w:ascii="Arial" w:hAnsi="Arial" w:cs="Arial"/>
                <w:color w:val="1F497D" w:themeColor="text2"/>
                <w:sz w:val="23"/>
                <w:szCs w:val="23"/>
              </w:rPr>
            </w:pP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Statistics and Probability</w:t>
            </w:r>
          </w:p>
          <w:p w:rsidR="00CB09CB" w:rsidRPr="00C5346A" w:rsidRDefault="00CB09CB" w:rsidP="00CB09CB">
            <w:pPr>
              <w:jc w:val="center"/>
              <w:rPr>
                <w:rStyle w:val="metadata"/>
                <w:b/>
                <w:i/>
              </w:rPr>
            </w:pPr>
            <w:r w:rsidRPr="00C5346A">
              <w:rPr>
                <w:rStyle w:val="metadata"/>
                <w:b/>
                <w:i/>
              </w:rPr>
              <w:t xml:space="preserve"> </w:t>
            </w:r>
            <w:hyperlink r:id="rId50" w:history="1">
              <w:r w:rsidRPr="00C5346A">
                <w:rPr>
                  <w:rStyle w:val="Hyperlink"/>
                  <w:b/>
                  <w:i/>
                </w:rPr>
                <w:t>Data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453D2">
              <w:rPr>
                <w:rFonts w:ascii="Arial" w:eastAsia="Times New Roman" w:hAnsi="Arial" w:cs="Arial"/>
                <w:b/>
                <w:color w:val="1F497D" w:themeColor="text2"/>
                <w:sz w:val="20"/>
                <w:szCs w:val="23"/>
                <w:lang w:eastAsia="en-AU"/>
              </w:rPr>
              <w:t>Ethics/Cybersafety</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I</w:t>
            </w:r>
            <w:r w:rsidRPr="009563BD">
              <w:rPr>
                <w:rFonts w:ascii="Arial" w:hAnsi="Arial" w:cs="Arial"/>
                <w:color w:val="1F497D" w:themeColor="text2"/>
                <w:sz w:val="23"/>
                <w:szCs w:val="23"/>
              </w:rPr>
              <w:t xml:space="preserve">dentify misleading representations of data in the media,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xml:space="preserve"> broken axes, graphics that are not drawn to scale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51" w:history="1">
              <w:r w:rsidR="00CB09CB" w:rsidRPr="00C5346A">
                <w:rPr>
                  <w:rStyle w:val="Hyperlink"/>
                  <w:b/>
                  <w:i/>
                </w:rPr>
                <w:t>Data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D</w:t>
            </w:r>
            <w:r w:rsidRPr="009563BD">
              <w:rPr>
                <w:rFonts w:ascii="Arial" w:hAnsi="Arial" w:cs="Arial"/>
                <w:color w:val="1F497D" w:themeColor="text2"/>
                <w:sz w:val="23"/>
                <w:szCs w:val="23"/>
              </w:rPr>
              <w:t xml:space="preserve">etermine the likelihood of winning simple games by considering the number of possible outcomes, </w:t>
            </w:r>
            <w:proofErr w:type="spellStart"/>
            <w:r w:rsidRPr="009563BD">
              <w:rPr>
                <w:rFonts w:ascii="Arial" w:hAnsi="Arial" w:cs="Arial"/>
                <w:color w:val="1F497D" w:themeColor="text2"/>
                <w:sz w:val="23"/>
                <w:szCs w:val="23"/>
              </w:rPr>
              <w:t>eg</w:t>
            </w:r>
            <w:proofErr w:type="spellEnd"/>
            <w:r w:rsidRPr="009563BD">
              <w:rPr>
                <w:rFonts w:ascii="Arial" w:hAnsi="Arial" w:cs="Arial"/>
                <w:color w:val="1F497D" w:themeColor="text2"/>
                <w:sz w:val="23"/>
                <w:szCs w:val="23"/>
              </w:rPr>
              <w:t xml:space="preserve"> in a 'rock-paper-scissors' game </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52" w:history="1">
              <w:r w:rsidR="00CB09CB" w:rsidRPr="00C5346A">
                <w:rPr>
                  <w:rStyle w:val="Hyperlink"/>
                  <w:b/>
                  <w:i/>
                </w:rPr>
                <w:t>Chance 1</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tc>
        <w:tc>
          <w:tcPr>
            <w:tcW w:w="5526" w:type="dxa"/>
          </w:tcPr>
          <w:p w:rsidR="00CB09CB" w:rsidRDefault="00CB09CB" w:rsidP="00CB09CB">
            <w:pPr>
              <w:rPr>
                <w:rFonts w:ascii="Arial" w:eastAsia="Times New Roman" w:hAnsi="Arial" w:cs="Arial"/>
                <w:lang w:eastAsia="en-AU"/>
              </w:rPr>
            </w:pPr>
          </w:p>
        </w:tc>
      </w:tr>
      <w:tr w:rsidR="00CB09CB" w:rsidTr="00E1530C">
        <w:trPr>
          <w:trHeight w:val="252"/>
        </w:trPr>
        <w:tc>
          <w:tcPr>
            <w:tcW w:w="5590" w:type="dxa"/>
            <w:shd w:val="clear" w:color="auto" w:fill="B8CCE4" w:themeFill="accent1" w:themeFillTint="66"/>
          </w:tcPr>
          <w:p w:rsidR="00CB09CB" w:rsidRDefault="00CB09CB" w:rsidP="00CB09CB">
            <w:pPr>
              <w:rPr>
                <w:rFonts w:ascii="Arial" w:hAnsi="Arial" w:cs="Arial"/>
                <w:color w:val="1F497D" w:themeColor="text2"/>
                <w:sz w:val="23"/>
                <w:szCs w:val="23"/>
              </w:rPr>
            </w:pPr>
            <w:r>
              <w:rPr>
                <w:rFonts w:ascii="Arial" w:hAnsi="Arial" w:cs="Arial"/>
                <w:color w:val="1F497D" w:themeColor="text2"/>
                <w:sz w:val="23"/>
                <w:szCs w:val="23"/>
              </w:rPr>
              <w:t>A</w:t>
            </w:r>
            <w:r w:rsidRPr="009563BD">
              <w:rPr>
                <w:rFonts w:ascii="Arial" w:hAnsi="Arial" w:cs="Arial"/>
                <w:color w:val="1F497D" w:themeColor="text2"/>
                <w:sz w:val="23"/>
                <w:szCs w:val="23"/>
              </w:rPr>
              <w:t>ssign expected probabilities to outcomes in chance experiments with random generators, including digital simulators, and compare the expected probabilities with the observed probabilities after both small and large numbers of trials</w:t>
            </w:r>
          </w:p>
          <w:p w:rsidR="00CB09CB" w:rsidRPr="009563BD" w:rsidRDefault="00CB09CB" w:rsidP="00CB09CB">
            <w:pPr>
              <w:rPr>
                <w:rFonts w:ascii="Arial" w:hAnsi="Arial" w:cs="Arial"/>
                <w:color w:val="1F497D" w:themeColor="text2"/>
                <w:sz w:val="23"/>
                <w:szCs w:val="23"/>
              </w:rPr>
            </w:pPr>
          </w:p>
        </w:tc>
        <w:tc>
          <w:tcPr>
            <w:tcW w:w="2207" w:type="dxa"/>
            <w:vAlign w:val="center"/>
          </w:tcPr>
          <w:p w:rsidR="00CB09CB" w:rsidRPr="00A26F5D" w:rsidRDefault="00CB09CB" w:rsidP="00CB09CB">
            <w:pPr>
              <w:jc w:val="center"/>
              <w:rPr>
                <w:rStyle w:val="metadata"/>
                <w:i/>
              </w:rPr>
            </w:pPr>
            <w:r w:rsidRPr="00A26F5D">
              <w:rPr>
                <w:rStyle w:val="metadata"/>
                <w:i/>
              </w:rPr>
              <w:t xml:space="preserve">Statistics and Probability </w:t>
            </w:r>
          </w:p>
          <w:p w:rsidR="00CB09CB" w:rsidRPr="00C5346A" w:rsidRDefault="009F7D7F" w:rsidP="00CB09CB">
            <w:pPr>
              <w:jc w:val="center"/>
              <w:rPr>
                <w:rStyle w:val="metadata"/>
                <w:b/>
                <w:i/>
              </w:rPr>
            </w:pPr>
            <w:hyperlink r:id="rId53" w:history="1">
              <w:r w:rsidR="00CB09CB" w:rsidRPr="00C5346A">
                <w:rPr>
                  <w:rStyle w:val="Hyperlink"/>
                  <w:b/>
                  <w:i/>
                </w:rPr>
                <w:t>Chance 2</w:t>
              </w:r>
            </w:hyperlink>
          </w:p>
        </w:tc>
        <w:tc>
          <w:tcPr>
            <w:tcW w:w="2410" w:type="dxa"/>
            <w:vAlign w:val="center"/>
          </w:tcPr>
          <w:p w:rsidR="00CB09CB" w:rsidRPr="00C5346A"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Communicating</w:t>
            </w:r>
          </w:p>
          <w:p w:rsidR="00CB09CB" w:rsidRDefault="00CB09CB" w:rsidP="00CB09CB">
            <w:pPr>
              <w:jc w:val="center"/>
              <w:rPr>
                <w:rFonts w:ascii="Arial" w:eastAsia="Times New Roman" w:hAnsi="Arial" w:cs="Arial"/>
                <w:b/>
                <w:color w:val="1F497D" w:themeColor="text2"/>
                <w:sz w:val="20"/>
                <w:szCs w:val="23"/>
                <w:lang w:eastAsia="en-AU"/>
              </w:rPr>
            </w:pPr>
            <w:r w:rsidRPr="00C5346A">
              <w:rPr>
                <w:rFonts w:ascii="Arial" w:eastAsia="Times New Roman" w:hAnsi="Arial" w:cs="Arial"/>
                <w:b/>
                <w:color w:val="1F497D" w:themeColor="text2"/>
                <w:sz w:val="20"/>
                <w:szCs w:val="23"/>
                <w:lang w:eastAsia="en-AU"/>
              </w:rPr>
              <w:t>Investigating</w:t>
            </w:r>
          </w:p>
          <w:p w:rsidR="00CB09CB" w:rsidRPr="00C453D2" w:rsidRDefault="00CB09CB" w:rsidP="00CB09CB">
            <w:pPr>
              <w:jc w:val="center"/>
              <w:rPr>
                <w:rFonts w:ascii="Arial" w:eastAsia="Times New Roman" w:hAnsi="Arial" w:cs="Arial"/>
                <w:sz w:val="20"/>
                <w:lang w:eastAsia="en-AU"/>
              </w:rPr>
            </w:pPr>
          </w:p>
        </w:tc>
        <w:tc>
          <w:tcPr>
            <w:tcW w:w="5526" w:type="dxa"/>
          </w:tcPr>
          <w:p w:rsidR="00CB09CB" w:rsidRDefault="00CB09CB" w:rsidP="00CB09CB">
            <w:pPr>
              <w:rPr>
                <w:rFonts w:ascii="Arial" w:eastAsia="Times New Roman" w:hAnsi="Arial" w:cs="Arial"/>
                <w:lang w:eastAsia="en-AU"/>
              </w:rPr>
            </w:pPr>
          </w:p>
        </w:tc>
      </w:tr>
    </w:tbl>
    <w:p w:rsidR="007E3F8B" w:rsidRDefault="007E3F8B" w:rsidP="00894D2A">
      <w:pPr>
        <w:rPr>
          <w:rFonts w:ascii="Arial" w:eastAsia="Times New Roman" w:hAnsi="Arial" w:cs="Arial"/>
          <w:lang w:eastAsia="en-AU"/>
        </w:rPr>
      </w:pPr>
    </w:p>
    <w:p w:rsidR="00745280" w:rsidRDefault="00745280">
      <w:pPr>
        <w:rPr>
          <w:rFonts w:ascii="Arial" w:eastAsia="Times New Roman" w:hAnsi="Arial" w:cs="Arial"/>
          <w:lang w:eastAsia="en-AU"/>
        </w:rPr>
      </w:pPr>
    </w:p>
    <w:sectPr w:rsidR="00745280" w:rsidSect="00360992">
      <w:headerReference w:type="default" r:id="rId54"/>
      <w:footerReference w:type="default" r:id="rId55"/>
      <w:pgSz w:w="16838" w:h="11906" w:orient="landscape"/>
      <w:pgMar w:top="1560" w:right="127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7F" w:rsidRDefault="009F7D7F" w:rsidP="00E90AAD">
      <w:pPr>
        <w:spacing w:after="0" w:line="240" w:lineRule="auto"/>
      </w:pPr>
      <w:r>
        <w:separator/>
      </w:r>
    </w:p>
  </w:endnote>
  <w:endnote w:type="continuationSeparator" w:id="0">
    <w:p w:rsidR="009F7D7F" w:rsidRDefault="009F7D7F" w:rsidP="00E9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35073"/>
      <w:docPartObj>
        <w:docPartGallery w:val="Page Numbers (Bottom of Page)"/>
        <w:docPartUnique/>
      </w:docPartObj>
    </w:sdtPr>
    <w:sdtEndPr/>
    <w:sdtContent>
      <w:sdt>
        <w:sdtPr>
          <w:id w:val="-77213201"/>
          <w:docPartObj>
            <w:docPartGallery w:val="Page Numbers (Top of Page)"/>
            <w:docPartUnique/>
          </w:docPartObj>
        </w:sdtPr>
        <w:sdtEndPr/>
        <w:sdtContent>
          <w:p w:rsidR="00CE1D7D" w:rsidRDefault="00CE1D7D" w:rsidP="0058380E">
            <w:pPr>
              <w:pStyle w:val="Footer"/>
              <w:jc w:val="right"/>
            </w:pPr>
            <w:r>
              <w:t>Copacabana Public School (Glenys Goffett)</w:t>
            </w:r>
          </w:p>
          <w:p w:rsidR="00702FDC" w:rsidRDefault="00CE1D7D" w:rsidP="0058380E">
            <w:pPr>
              <w:pStyle w:val="Footer"/>
              <w:jc w:val="right"/>
            </w:pPr>
            <w:r>
              <w:t>NSW ICT Capabilities for the Australian Curriculum</w:t>
            </w:r>
          </w:p>
          <w:p w:rsidR="00702FDC" w:rsidRDefault="00702FDC" w:rsidP="005838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5A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ABB">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7F" w:rsidRDefault="009F7D7F" w:rsidP="00E90AAD">
      <w:pPr>
        <w:spacing w:after="0" w:line="240" w:lineRule="auto"/>
      </w:pPr>
      <w:r>
        <w:separator/>
      </w:r>
    </w:p>
  </w:footnote>
  <w:footnote w:type="continuationSeparator" w:id="0">
    <w:p w:rsidR="009F7D7F" w:rsidRDefault="009F7D7F" w:rsidP="00E90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DC" w:rsidRPr="00702FDC" w:rsidRDefault="00702FDC">
    <w:pPr>
      <w:pStyle w:val="Header"/>
      <w:rPr>
        <w:lang w:eastAsia="en-AU"/>
      </w:rPr>
    </w:pPr>
    <w:r w:rsidRPr="00702FDC">
      <w:rPr>
        <w:noProof/>
        <w:lang w:eastAsia="en-AU"/>
      </w:rPr>
      <w:drawing>
        <wp:anchor distT="0" distB="0" distL="114300" distR="114300" simplePos="0" relativeHeight="251661312" behindDoc="0" locked="0" layoutInCell="1" allowOverlap="1" wp14:anchorId="17F6714A" wp14:editId="6464CF7D">
          <wp:simplePos x="0" y="0"/>
          <wp:positionH relativeFrom="column">
            <wp:posOffset>-571500</wp:posOffset>
          </wp:positionH>
          <wp:positionV relativeFrom="paragraph">
            <wp:posOffset>-306705</wp:posOffset>
          </wp:positionV>
          <wp:extent cx="708837"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n.gif"/>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8837" cy="762000"/>
                  </a:xfrm>
                  <a:prstGeom prst="rect">
                    <a:avLst/>
                  </a:prstGeom>
                </pic:spPr>
              </pic:pic>
            </a:graphicData>
          </a:graphic>
          <wp14:sizeRelH relativeFrom="page">
            <wp14:pctWidth>0</wp14:pctWidth>
          </wp14:sizeRelH>
          <wp14:sizeRelV relativeFrom="page">
            <wp14:pctHeight>0</wp14:pctHeight>
          </wp14:sizeRelV>
        </wp:anchor>
      </w:drawing>
    </w:r>
    <w:r w:rsidRPr="00702FDC">
      <w:rPr>
        <w:noProof/>
        <w:lang w:eastAsia="en-AU"/>
      </w:rPr>
      <w:drawing>
        <wp:anchor distT="0" distB="0" distL="114300" distR="114300" simplePos="0" relativeHeight="251659264" behindDoc="0" locked="0" layoutInCell="1" allowOverlap="1" wp14:anchorId="0A78E3AD" wp14:editId="5AC32196">
          <wp:simplePos x="0" y="0"/>
          <wp:positionH relativeFrom="column">
            <wp:posOffset>266700</wp:posOffset>
          </wp:positionH>
          <wp:positionV relativeFrom="paragraph">
            <wp:posOffset>10332720</wp:posOffset>
          </wp:positionV>
          <wp:extent cx="723900" cy="77819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n.gif"/>
                  <pic:cNvPicPr/>
                </pic:nvPicPr>
                <pic:blipFill>
                  <a:blip r:embed="rId1">
                    <a:extLst>
                      <a:ext uri="{28A0092B-C50C-407E-A947-70E740481C1C}">
                        <a14:useLocalDpi xmlns:a14="http://schemas.microsoft.com/office/drawing/2010/main" val="0"/>
                      </a:ext>
                    </a:extLst>
                  </a:blip>
                  <a:stretch>
                    <a:fillRect/>
                  </a:stretch>
                </pic:blipFill>
                <pic:spPr>
                  <a:xfrm>
                    <a:off x="0" y="0"/>
                    <a:ext cx="723900" cy="778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789"/>
    <w:multiLevelType w:val="multilevel"/>
    <w:tmpl w:val="15C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E7263"/>
    <w:multiLevelType w:val="multilevel"/>
    <w:tmpl w:val="FE9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D56F6"/>
    <w:multiLevelType w:val="multilevel"/>
    <w:tmpl w:val="04D81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D4C44"/>
    <w:multiLevelType w:val="hybridMultilevel"/>
    <w:tmpl w:val="04580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2A14D1"/>
    <w:multiLevelType w:val="multilevel"/>
    <w:tmpl w:val="AA0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F0A92"/>
    <w:multiLevelType w:val="multilevel"/>
    <w:tmpl w:val="8F0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860DD"/>
    <w:multiLevelType w:val="multilevel"/>
    <w:tmpl w:val="907C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CF"/>
    <w:rsid w:val="000011E3"/>
    <w:rsid w:val="0001169D"/>
    <w:rsid w:val="00047C24"/>
    <w:rsid w:val="00064AD0"/>
    <w:rsid w:val="00084FCA"/>
    <w:rsid w:val="00093FA3"/>
    <w:rsid w:val="000B2C04"/>
    <w:rsid w:val="000C3685"/>
    <w:rsid w:val="000C7C8E"/>
    <w:rsid w:val="000D1B60"/>
    <w:rsid w:val="000D5C46"/>
    <w:rsid w:val="000E630E"/>
    <w:rsid w:val="00100C45"/>
    <w:rsid w:val="001324DA"/>
    <w:rsid w:val="00153681"/>
    <w:rsid w:val="001570E8"/>
    <w:rsid w:val="0018030C"/>
    <w:rsid w:val="00181D0C"/>
    <w:rsid w:val="001B6DB9"/>
    <w:rsid w:val="001E08E3"/>
    <w:rsid w:val="001E184F"/>
    <w:rsid w:val="001E39D3"/>
    <w:rsid w:val="002028AA"/>
    <w:rsid w:val="0022261E"/>
    <w:rsid w:val="002354B9"/>
    <w:rsid w:val="00235CDA"/>
    <w:rsid w:val="0024480B"/>
    <w:rsid w:val="00253BEA"/>
    <w:rsid w:val="00273431"/>
    <w:rsid w:val="00277DD6"/>
    <w:rsid w:val="00281495"/>
    <w:rsid w:val="002904B8"/>
    <w:rsid w:val="002E0B55"/>
    <w:rsid w:val="00320C7B"/>
    <w:rsid w:val="003242F7"/>
    <w:rsid w:val="00353E25"/>
    <w:rsid w:val="00360992"/>
    <w:rsid w:val="00360C6C"/>
    <w:rsid w:val="00391A4E"/>
    <w:rsid w:val="003C79D8"/>
    <w:rsid w:val="003E7D49"/>
    <w:rsid w:val="0040045C"/>
    <w:rsid w:val="004049B4"/>
    <w:rsid w:val="00482280"/>
    <w:rsid w:val="004922C8"/>
    <w:rsid w:val="004A5AC7"/>
    <w:rsid w:val="004B1427"/>
    <w:rsid w:val="004D57E9"/>
    <w:rsid w:val="0052672A"/>
    <w:rsid w:val="00540DCF"/>
    <w:rsid w:val="00555B1F"/>
    <w:rsid w:val="00563DB1"/>
    <w:rsid w:val="00564174"/>
    <w:rsid w:val="0058380E"/>
    <w:rsid w:val="00586AA4"/>
    <w:rsid w:val="005906A8"/>
    <w:rsid w:val="0059775D"/>
    <w:rsid w:val="005B6FFF"/>
    <w:rsid w:val="005D6A2A"/>
    <w:rsid w:val="005D77CA"/>
    <w:rsid w:val="005E7455"/>
    <w:rsid w:val="005F0133"/>
    <w:rsid w:val="00653F1F"/>
    <w:rsid w:val="00654537"/>
    <w:rsid w:val="006A079B"/>
    <w:rsid w:val="006B03D7"/>
    <w:rsid w:val="00702FDC"/>
    <w:rsid w:val="00724CEA"/>
    <w:rsid w:val="00725DE9"/>
    <w:rsid w:val="00745280"/>
    <w:rsid w:val="00745C65"/>
    <w:rsid w:val="00752450"/>
    <w:rsid w:val="007621DB"/>
    <w:rsid w:val="00777ACF"/>
    <w:rsid w:val="007803C9"/>
    <w:rsid w:val="00780540"/>
    <w:rsid w:val="0079529F"/>
    <w:rsid w:val="00795DB3"/>
    <w:rsid w:val="007B6EBF"/>
    <w:rsid w:val="007C0233"/>
    <w:rsid w:val="007E125D"/>
    <w:rsid w:val="007E3F8B"/>
    <w:rsid w:val="00803EDC"/>
    <w:rsid w:val="0085591A"/>
    <w:rsid w:val="00875A09"/>
    <w:rsid w:val="00877B97"/>
    <w:rsid w:val="00884356"/>
    <w:rsid w:val="008930F5"/>
    <w:rsid w:val="00894D2A"/>
    <w:rsid w:val="008B4462"/>
    <w:rsid w:val="008C3E65"/>
    <w:rsid w:val="0090423F"/>
    <w:rsid w:val="00904603"/>
    <w:rsid w:val="009555CF"/>
    <w:rsid w:val="009563BD"/>
    <w:rsid w:val="00974882"/>
    <w:rsid w:val="009B5C6F"/>
    <w:rsid w:val="009D19B2"/>
    <w:rsid w:val="009F21CB"/>
    <w:rsid w:val="009F7D7F"/>
    <w:rsid w:val="00A26F5D"/>
    <w:rsid w:val="00A35D91"/>
    <w:rsid w:val="00A4081E"/>
    <w:rsid w:val="00A71459"/>
    <w:rsid w:val="00A81AAE"/>
    <w:rsid w:val="00A851A5"/>
    <w:rsid w:val="00A85ABB"/>
    <w:rsid w:val="00A915CE"/>
    <w:rsid w:val="00AB12B1"/>
    <w:rsid w:val="00AB2062"/>
    <w:rsid w:val="00AE3E90"/>
    <w:rsid w:val="00AF4440"/>
    <w:rsid w:val="00B0159E"/>
    <w:rsid w:val="00B23BAB"/>
    <w:rsid w:val="00B80FEE"/>
    <w:rsid w:val="00B955D6"/>
    <w:rsid w:val="00BD1A9B"/>
    <w:rsid w:val="00BE3B49"/>
    <w:rsid w:val="00C035CE"/>
    <w:rsid w:val="00C453D2"/>
    <w:rsid w:val="00C5346A"/>
    <w:rsid w:val="00C6731E"/>
    <w:rsid w:val="00C70F8B"/>
    <w:rsid w:val="00C76281"/>
    <w:rsid w:val="00CB09CB"/>
    <w:rsid w:val="00CC585B"/>
    <w:rsid w:val="00CE1D7D"/>
    <w:rsid w:val="00D252EC"/>
    <w:rsid w:val="00D57817"/>
    <w:rsid w:val="00D722EA"/>
    <w:rsid w:val="00D8777F"/>
    <w:rsid w:val="00D93296"/>
    <w:rsid w:val="00D96709"/>
    <w:rsid w:val="00DD3030"/>
    <w:rsid w:val="00DE72F8"/>
    <w:rsid w:val="00E05454"/>
    <w:rsid w:val="00E13647"/>
    <w:rsid w:val="00E1530C"/>
    <w:rsid w:val="00E37BE8"/>
    <w:rsid w:val="00E453FA"/>
    <w:rsid w:val="00E45867"/>
    <w:rsid w:val="00E55BA9"/>
    <w:rsid w:val="00E90AAD"/>
    <w:rsid w:val="00EB2164"/>
    <w:rsid w:val="00EB6D6B"/>
    <w:rsid w:val="00ED54AC"/>
    <w:rsid w:val="00F00375"/>
    <w:rsid w:val="00F65121"/>
    <w:rsid w:val="00FA39AD"/>
    <w:rsid w:val="00FB0A0A"/>
    <w:rsid w:val="00FB1006"/>
    <w:rsid w:val="00FC004F"/>
    <w:rsid w:val="00FD23EE"/>
    <w:rsid w:val="00FF3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CF"/>
    <w:pPr>
      <w:spacing w:after="0" w:line="240" w:lineRule="auto"/>
    </w:pPr>
  </w:style>
  <w:style w:type="paragraph" w:styleId="BalloonText">
    <w:name w:val="Balloon Text"/>
    <w:basedOn w:val="Normal"/>
    <w:link w:val="BalloonTextChar"/>
    <w:uiPriority w:val="99"/>
    <w:semiHidden/>
    <w:unhideWhenUsed/>
    <w:rsid w:val="0054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CF"/>
    <w:rPr>
      <w:rFonts w:ascii="Tahoma" w:hAnsi="Tahoma" w:cs="Tahoma"/>
      <w:sz w:val="16"/>
      <w:szCs w:val="16"/>
    </w:rPr>
  </w:style>
  <w:style w:type="character" w:styleId="Strong">
    <w:name w:val="Strong"/>
    <w:basedOn w:val="DefaultParagraphFont"/>
    <w:uiPriority w:val="22"/>
    <w:qFormat/>
    <w:rsid w:val="00360C6C"/>
    <w:rPr>
      <w:b/>
      <w:bCs/>
    </w:rPr>
  </w:style>
  <w:style w:type="character" w:styleId="Emphasis">
    <w:name w:val="Emphasis"/>
    <w:basedOn w:val="DefaultParagraphFont"/>
    <w:uiPriority w:val="20"/>
    <w:qFormat/>
    <w:rsid w:val="00360C6C"/>
    <w:rPr>
      <w:i/>
      <w:iCs/>
    </w:rPr>
  </w:style>
  <w:style w:type="character" w:styleId="Hyperlink">
    <w:name w:val="Hyperlink"/>
    <w:basedOn w:val="DefaultParagraphFont"/>
    <w:uiPriority w:val="99"/>
    <w:semiHidden/>
    <w:unhideWhenUsed/>
    <w:rsid w:val="00360C6C"/>
    <w:rPr>
      <w:color w:val="0000FF"/>
      <w:u w:val="single"/>
    </w:rPr>
  </w:style>
  <w:style w:type="paragraph" w:styleId="Header">
    <w:name w:val="header"/>
    <w:basedOn w:val="Normal"/>
    <w:link w:val="HeaderChar"/>
    <w:uiPriority w:val="99"/>
    <w:unhideWhenUsed/>
    <w:rsid w:val="00E9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AAD"/>
  </w:style>
  <w:style w:type="paragraph" w:styleId="Footer">
    <w:name w:val="footer"/>
    <w:basedOn w:val="Normal"/>
    <w:link w:val="FooterChar"/>
    <w:uiPriority w:val="99"/>
    <w:unhideWhenUsed/>
    <w:rsid w:val="00E9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AAD"/>
  </w:style>
  <w:style w:type="paragraph" w:styleId="ListParagraph">
    <w:name w:val="List Paragraph"/>
    <w:basedOn w:val="Normal"/>
    <w:uiPriority w:val="34"/>
    <w:qFormat/>
    <w:rsid w:val="00A81AAE"/>
    <w:pPr>
      <w:ind w:left="720"/>
      <w:contextualSpacing/>
    </w:pPr>
  </w:style>
  <w:style w:type="table" w:styleId="TableGrid">
    <w:name w:val="Table Grid"/>
    <w:basedOn w:val="TableNormal"/>
    <w:uiPriority w:val="59"/>
    <w:rsid w:val="00A3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3F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
    <w:name w:val="metadata"/>
    <w:basedOn w:val="DefaultParagraphFont"/>
    <w:rsid w:val="000C7C8E"/>
  </w:style>
  <w:style w:type="character" w:customStyle="1" w:styleId="ref">
    <w:name w:val="ref"/>
    <w:basedOn w:val="DefaultParagraphFont"/>
    <w:rsid w:val="00235CDA"/>
  </w:style>
  <w:style w:type="character" w:customStyle="1" w:styleId="mn">
    <w:name w:val="mn"/>
    <w:basedOn w:val="DefaultParagraphFont"/>
    <w:rsid w:val="00277DD6"/>
  </w:style>
  <w:style w:type="character" w:customStyle="1" w:styleId="mo">
    <w:name w:val="mo"/>
    <w:basedOn w:val="DefaultParagraphFont"/>
    <w:rsid w:val="00277DD6"/>
  </w:style>
  <w:style w:type="character" w:customStyle="1" w:styleId="mtext">
    <w:name w:val="mtext"/>
    <w:basedOn w:val="DefaultParagraphFont"/>
    <w:rsid w:val="00277DD6"/>
  </w:style>
  <w:style w:type="character" w:customStyle="1" w:styleId="nowrap">
    <w:name w:val="nowrap"/>
    <w:basedOn w:val="DefaultParagraphFont"/>
    <w:rsid w:val="00FB1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CF"/>
    <w:pPr>
      <w:spacing w:after="0" w:line="240" w:lineRule="auto"/>
    </w:pPr>
  </w:style>
  <w:style w:type="paragraph" w:styleId="BalloonText">
    <w:name w:val="Balloon Text"/>
    <w:basedOn w:val="Normal"/>
    <w:link w:val="BalloonTextChar"/>
    <w:uiPriority w:val="99"/>
    <w:semiHidden/>
    <w:unhideWhenUsed/>
    <w:rsid w:val="0054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CF"/>
    <w:rPr>
      <w:rFonts w:ascii="Tahoma" w:hAnsi="Tahoma" w:cs="Tahoma"/>
      <w:sz w:val="16"/>
      <w:szCs w:val="16"/>
    </w:rPr>
  </w:style>
  <w:style w:type="character" w:styleId="Strong">
    <w:name w:val="Strong"/>
    <w:basedOn w:val="DefaultParagraphFont"/>
    <w:uiPriority w:val="22"/>
    <w:qFormat/>
    <w:rsid w:val="00360C6C"/>
    <w:rPr>
      <w:b/>
      <w:bCs/>
    </w:rPr>
  </w:style>
  <w:style w:type="character" w:styleId="Emphasis">
    <w:name w:val="Emphasis"/>
    <w:basedOn w:val="DefaultParagraphFont"/>
    <w:uiPriority w:val="20"/>
    <w:qFormat/>
    <w:rsid w:val="00360C6C"/>
    <w:rPr>
      <w:i/>
      <w:iCs/>
    </w:rPr>
  </w:style>
  <w:style w:type="character" w:styleId="Hyperlink">
    <w:name w:val="Hyperlink"/>
    <w:basedOn w:val="DefaultParagraphFont"/>
    <w:uiPriority w:val="99"/>
    <w:semiHidden/>
    <w:unhideWhenUsed/>
    <w:rsid w:val="00360C6C"/>
    <w:rPr>
      <w:color w:val="0000FF"/>
      <w:u w:val="single"/>
    </w:rPr>
  </w:style>
  <w:style w:type="paragraph" w:styleId="Header">
    <w:name w:val="header"/>
    <w:basedOn w:val="Normal"/>
    <w:link w:val="HeaderChar"/>
    <w:uiPriority w:val="99"/>
    <w:unhideWhenUsed/>
    <w:rsid w:val="00E9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AAD"/>
  </w:style>
  <w:style w:type="paragraph" w:styleId="Footer">
    <w:name w:val="footer"/>
    <w:basedOn w:val="Normal"/>
    <w:link w:val="FooterChar"/>
    <w:uiPriority w:val="99"/>
    <w:unhideWhenUsed/>
    <w:rsid w:val="00E9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AAD"/>
  </w:style>
  <w:style w:type="paragraph" w:styleId="ListParagraph">
    <w:name w:val="List Paragraph"/>
    <w:basedOn w:val="Normal"/>
    <w:uiPriority w:val="34"/>
    <w:qFormat/>
    <w:rsid w:val="00A81AAE"/>
    <w:pPr>
      <w:ind w:left="720"/>
      <w:contextualSpacing/>
    </w:pPr>
  </w:style>
  <w:style w:type="table" w:styleId="TableGrid">
    <w:name w:val="Table Grid"/>
    <w:basedOn w:val="TableNormal"/>
    <w:uiPriority w:val="59"/>
    <w:rsid w:val="00A3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3F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
    <w:name w:val="metadata"/>
    <w:basedOn w:val="DefaultParagraphFont"/>
    <w:rsid w:val="000C7C8E"/>
  </w:style>
  <w:style w:type="character" w:customStyle="1" w:styleId="ref">
    <w:name w:val="ref"/>
    <w:basedOn w:val="DefaultParagraphFont"/>
    <w:rsid w:val="00235CDA"/>
  </w:style>
  <w:style w:type="character" w:customStyle="1" w:styleId="mn">
    <w:name w:val="mn"/>
    <w:basedOn w:val="DefaultParagraphFont"/>
    <w:rsid w:val="00277DD6"/>
  </w:style>
  <w:style w:type="character" w:customStyle="1" w:styleId="mo">
    <w:name w:val="mo"/>
    <w:basedOn w:val="DefaultParagraphFont"/>
    <w:rsid w:val="00277DD6"/>
  </w:style>
  <w:style w:type="character" w:customStyle="1" w:styleId="mtext">
    <w:name w:val="mtext"/>
    <w:basedOn w:val="DefaultParagraphFont"/>
    <w:rsid w:val="00277DD6"/>
  </w:style>
  <w:style w:type="character" w:customStyle="1" w:styleId="nowrap">
    <w:name w:val="nowrap"/>
    <w:basedOn w:val="DefaultParagraphFont"/>
    <w:rsid w:val="00FB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632">
      <w:bodyDiv w:val="1"/>
      <w:marLeft w:val="0"/>
      <w:marRight w:val="0"/>
      <w:marTop w:val="0"/>
      <w:marBottom w:val="0"/>
      <w:divBdr>
        <w:top w:val="none" w:sz="0" w:space="0" w:color="auto"/>
        <w:left w:val="none" w:sz="0" w:space="0" w:color="auto"/>
        <w:bottom w:val="none" w:sz="0" w:space="0" w:color="auto"/>
        <w:right w:val="none" w:sz="0" w:space="0" w:color="auto"/>
      </w:divBdr>
      <w:divsChild>
        <w:div w:id="796293226">
          <w:marLeft w:val="0"/>
          <w:marRight w:val="0"/>
          <w:marTop w:val="0"/>
          <w:marBottom w:val="0"/>
          <w:divBdr>
            <w:top w:val="none" w:sz="0" w:space="0" w:color="auto"/>
            <w:left w:val="none" w:sz="0" w:space="0" w:color="auto"/>
            <w:bottom w:val="none" w:sz="0" w:space="0" w:color="auto"/>
            <w:right w:val="none" w:sz="0" w:space="0" w:color="auto"/>
          </w:divBdr>
        </w:div>
        <w:div w:id="343554755">
          <w:marLeft w:val="0"/>
          <w:marRight w:val="0"/>
          <w:marTop w:val="0"/>
          <w:marBottom w:val="0"/>
          <w:divBdr>
            <w:top w:val="none" w:sz="0" w:space="0" w:color="auto"/>
            <w:left w:val="none" w:sz="0" w:space="0" w:color="auto"/>
            <w:bottom w:val="none" w:sz="0" w:space="0" w:color="auto"/>
            <w:right w:val="none" w:sz="0" w:space="0" w:color="auto"/>
          </w:divBdr>
        </w:div>
        <w:div w:id="1768232725">
          <w:marLeft w:val="0"/>
          <w:marRight w:val="0"/>
          <w:marTop w:val="0"/>
          <w:marBottom w:val="0"/>
          <w:divBdr>
            <w:top w:val="none" w:sz="0" w:space="0" w:color="auto"/>
            <w:left w:val="none" w:sz="0" w:space="0" w:color="auto"/>
            <w:bottom w:val="none" w:sz="0" w:space="0" w:color="auto"/>
            <w:right w:val="none" w:sz="0" w:space="0" w:color="auto"/>
          </w:divBdr>
        </w:div>
        <w:div w:id="88086245">
          <w:marLeft w:val="0"/>
          <w:marRight w:val="0"/>
          <w:marTop w:val="0"/>
          <w:marBottom w:val="0"/>
          <w:divBdr>
            <w:top w:val="none" w:sz="0" w:space="0" w:color="auto"/>
            <w:left w:val="none" w:sz="0" w:space="0" w:color="auto"/>
            <w:bottom w:val="none" w:sz="0" w:space="0" w:color="auto"/>
            <w:right w:val="none" w:sz="0" w:space="0" w:color="auto"/>
          </w:divBdr>
        </w:div>
        <w:div w:id="1474444853">
          <w:marLeft w:val="0"/>
          <w:marRight w:val="0"/>
          <w:marTop w:val="0"/>
          <w:marBottom w:val="0"/>
          <w:divBdr>
            <w:top w:val="none" w:sz="0" w:space="0" w:color="auto"/>
            <w:left w:val="none" w:sz="0" w:space="0" w:color="auto"/>
            <w:bottom w:val="none" w:sz="0" w:space="0" w:color="auto"/>
            <w:right w:val="none" w:sz="0" w:space="0" w:color="auto"/>
          </w:divBdr>
        </w:div>
        <w:div w:id="161512997">
          <w:marLeft w:val="0"/>
          <w:marRight w:val="0"/>
          <w:marTop w:val="0"/>
          <w:marBottom w:val="0"/>
          <w:divBdr>
            <w:top w:val="none" w:sz="0" w:space="0" w:color="auto"/>
            <w:left w:val="none" w:sz="0" w:space="0" w:color="auto"/>
            <w:bottom w:val="none" w:sz="0" w:space="0" w:color="auto"/>
            <w:right w:val="none" w:sz="0" w:space="0" w:color="auto"/>
          </w:divBdr>
        </w:div>
      </w:divsChild>
    </w:div>
    <w:div w:id="188841800">
      <w:bodyDiv w:val="1"/>
      <w:marLeft w:val="0"/>
      <w:marRight w:val="0"/>
      <w:marTop w:val="0"/>
      <w:marBottom w:val="0"/>
      <w:divBdr>
        <w:top w:val="none" w:sz="0" w:space="0" w:color="auto"/>
        <w:left w:val="none" w:sz="0" w:space="0" w:color="auto"/>
        <w:bottom w:val="none" w:sz="0" w:space="0" w:color="auto"/>
        <w:right w:val="none" w:sz="0" w:space="0" w:color="auto"/>
      </w:divBdr>
    </w:div>
    <w:div w:id="312762386">
      <w:bodyDiv w:val="1"/>
      <w:marLeft w:val="0"/>
      <w:marRight w:val="0"/>
      <w:marTop w:val="0"/>
      <w:marBottom w:val="0"/>
      <w:divBdr>
        <w:top w:val="none" w:sz="0" w:space="0" w:color="auto"/>
        <w:left w:val="none" w:sz="0" w:space="0" w:color="auto"/>
        <w:bottom w:val="none" w:sz="0" w:space="0" w:color="auto"/>
        <w:right w:val="none" w:sz="0" w:space="0" w:color="auto"/>
      </w:divBdr>
    </w:div>
    <w:div w:id="977296130">
      <w:bodyDiv w:val="1"/>
      <w:marLeft w:val="0"/>
      <w:marRight w:val="0"/>
      <w:marTop w:val="0"/>
      <w:marBottom w:val="0"/>
      <w:divBdr>
        <w:top w:val="none" w:sz="0" w:space="0" w:color="auto"/>
        <w:left w:val="none" w:sz="0" w:space="0" w:color="auto"/>
        <w:bottom w:val="none" w:sz="0" w:space="0" w:color="auto"/>
        <w:right w:val="none" w:sz="0" w:space="0" w:color="auto"/>
      </w:divBdr>
    </w:div>
    <w:div w:id="994340694">
      <w:bodyDiv w:val="1"/>
      <w:marLeft w:val="0"/>
      <w:marRight w:val="0"/>
      <w:marTop w:val="0"/>
      <w:marBottom w:val="0"/>
      <w:divBdr>
        <w:top w:val="none" w:sz="0" w:space="0" w:color="auto"/>
        <w:left w:val="none" w:sz="0" w:space="0" w:color="auto"/>
        <w:bottom w:val="none" w:sz="0" w:space="0" w:color="auto"/>
        <w:right w:val="none" w:sz="0" w:space="0" w:color="auto"/>
      </w:divBdr>
    </w:div>
    <w:div w:id="1098057750">
      <w:bodyDiv w:val="1"/>
      <w:marLeft w:val="0"/>
      <w:marRight w:val="0"/>
      <w:marTop w:val="0"/>
      <w:marBottom w:val="0"/>
      <w:divBdr>
        <w:top w:val="none" w:sz="0" w:space="0" w:color="auto"/>
        <w:left w:val="none" w:sz="0" w:space="0" w:color="auto"/>
        <w:bottom w:val="none" w:sz="0" w:space="0" w:color="auto"/>
        <w:right w:val="none" w:sz="0" w:space="0" w:color="auto"/>
      </w:divBdr>
    </w:div>
    <w:div w:id="1222252575">
      <w:bodyDiv w:val="1"/>
      <w:marLeft w:val="0"/>
      <w:marRight w:val="0"/>
      <w:marTop w:val="0"/>
      <w:marBottom w:val="0"/>
      <w:divBdr>
        <w:top w:val="none" w:sz="0" w:space="0" w:color="auto"/>
        <w:left w:val="none" w:sz="0" w:space="0" w:color="auto"/>
        <w:bottom w:val="none" w:sz="0" w:space="0" w:color="auto"/>
        <w:right w:val="none" w:sz="0" w:space="0" w:color="auto"/>
      </w:divBdr>
    </w:div>
    <w:div w:id="1310355926">
      <w:bodyDiv w:val="1"/>
      <w:marLeft w:val="0"/>
      <w:marRight w:val="0"/>
      <w:marTop w:val="0"/>
      <w:marBottom w:val="0"/>
      <w:divBdr>
        <w:top w:val="none" w:sz="0" w:space="0" w:color="auto"/>
        <w:left w:val="none" w:sz="0" w:space="0" w:color="auto"/>
        <w:bottom w:val="none" w:sz="0" w:space="0" w:color="auto"/>
        <w:right w:val="none" w:sz="0" w:space="0" w:color="auto"/>
      </w:divBdr>
      <w:divsChild>
        <w:div w:id="1735929668">
          <w:marLeft w:val="0"/>
          <w:marRight w:val="0"/>
          <w:marTop w:val="0"/>
          <w:marBottom w:val="0"/>
          <w:divBdr>
            <w:top w:val="none" w:sz="0" w:space="0" w:color="auto"/>
            <w:left w:val="none" w:sz="0" w:space="0" w:color="auto"/>
            <w:bottom w:val="none" w:sz="0" w:space="0" w:color="auto"/>
            <w:right w:val="none" w:sz="0" w:space="0" w:color="auto"/>
          </w:divBdr>
          <w:divsChild>
            <w:div w:id="695697407">
              <w:marLeft w:val="0"/>
              <w:marRight w:val="0"/>
              <w:marTop w:val="0"/>
              <w:marBottom w:val="0"/>
              <w:divBdr>
                <w:top w:val="none" w:sz="0" w:space="0" w:color="auto"/>
                <w:left w:val="none" w:sz="0" w:space="0" w:color="auto"/>
                <w:bottom w:val="none" w:sz="0" w:space="0" w:color="auto"/>
                <w:right w:val="none" w:sz="0" w:space="0" w:color="auto"/>
              </w:divBdr>
            </w:div>
            <w:div w:id="2142266289">
              <w:marLeft w:val="0"/>
              <w:marRight w:val="0"/>
              <w:marTop w:val="0"/>
              <w:marBottom w:val="0"/>
              <w:divBdr>
                <w:top w:val="none" w:sz="0" w:space="0" w:color="auto"/>
                <w:left w:val="none" w:sz="0" w:space="0" w:color="auto"/>
                <w:bottom w:val="none" w:sz="0" w:space="0" w:color="auto"/>
                <w:right w:val="none" w:sz="0" w:space="0" w:color="auto"/>
              </w:divBdr>
            </w:div>
            <w:div w:id="1452817016">
              <w:marLeft w:val="0"/>
              <w:marRight w:val="0"/>
              <w:marTop w:val="0"/>
              <w:marBottom w:val="0"/>
              <w:divBdr>
                <w:top w:val="none" w:sz="0" w:space="0" w:color="auto"/>
                <w:left w:val="none" w:sz="0" w:space="0" w:color="auto"/>
                <w:bottom w:val="none" w:sz="0" w:space="0" w:color="auto"/>
                <w:right w:val="none" w:sz="0" w:space="0" w:color="auto"/>
              </w:divBdr>
            </w:div>
            <w:div w:id="1493519713">
              <w:marLeft w:val="0"/>
              <w:marRight w:val="0"/>
              <w:marTop w:val="0"/>
              <w:marBottom w:val="0"/>
              <w:divBdr>
                <w:top w:val="none" w:sz="0" w:space="0" w:color="auto"/>
                <w:left w:val="none" w:sz="0" w:space="0" w:color="auto"/>
                <w:bottom w:val="none" w:sz="0" w:space="0" w:color="auto"/>
                <w:right w:val="none" w:sz="0" w:space="0" w:color="auto"/>
              </w:divBdr>
            </w:div>
            <w:div w:id="1339038974">
              <w:marLeft w:val="0"/>
              <w:marRight w:val="0"/>
              <w:marTop w:val="0"/>
              <w:marBottom w:val="0"/>
              <w:divBdr>
                <w:top w:val="none" w:sz="0" w:space="0" w:color="auto"/>
                <w:left w:val="none" w:sz="0" w:space="0" w:color="auto"/>
                <w:bottom w:val="none" w:sz="0" w:space="0" w:color="auto"/>
                <w:right w:val="none" w:sz="0" w:space="0" w:color="auto"/>
              </w:divBdr>
            </w:div>
            <w:div w:id="645822403">
              <w:marLeft w:val="0"/>
              <w:marRight w:val="0"/>
              <w:marTop w:val="0"/>
              <w:marBottom w:val="0"/>
              <w:divBdr>
                <w:top w:val="none" w:sz="0" w:space="0" w:color="auto"/>
                <w:left w:val="none" w:sz="0" w:space="0" w:color="auto"/>
                <w:bottom w:val="none" w:sz="0" w:space="0" w:color="auto"/>
                <w:right w:val="none" w:sz="0" w:space="0" w:color="auto"/>
              </w:divBdr>
            </w:div>
            <w:div w:id="1286350501">
              <w:marLeft w:val="0"/>
              <w:marRight w:val="0"/>
              <w:marTop w:val="0"/>
              <w:marBottom w:val="0"/>
              <w:divBdr>
                <w:top w:val="none" w:sz="0" w:space="0" w:color="auto"/>
                <w:left w:val="none" w:sz="0" w:space="0" w:color="auto"/>
                <w:bottom w:val="none" w:sz="0" w:space="0" w:color="auto"/>
                <w:right w:val="none" w:sz="0" w:space="0" w:color="auto"/>
              </w:divBdr>
            </w:div>
            <w:div w:id="578176793">
              <w:marLeft w:val="0"/>
              <w:marRight w:val="0"/>
              <w:marTop w:val="0"/>
              <w:marBottom w:val="0"/>
              <w:divBdr>
                <w:top w:val="none" w:sz="0" w:space="0" w:color="auto"/>
                <w:left w:val="none" w:sz="0" w:space="0" w:color="auto"/>
                <w:bottom w:val="none" w:sz="0" w:space="0" w:color="auto"/>
                <w:right w:val="none" w:sz="0" w:space="0" w:color="auto"/>
              </w:divBdr>
            </w:div>
            <w:div w:id="1433207223">
              <w:marLeft w:val="0"/>
              <w:marRight w:val="0"/>
              <w:marTop w:val="0"/>
              <w:marBottom w:val="0"/>
              <w:divBdr>
                <w:top w:val="none" w:sz="0" w:space="0" w:color="auto"/>
                <w:left w:val="none" w:sz="0" w:space="0" w:color="auto"/>
                <w:bottom w:val="none" w:sz="0" w:space="0" w:color="auto"/>
                <w:right w:val="none" w:sz="0" w:space="0" w:color="auto"/>
              </w:divBdr>
            </w:div>
            <w:div w:id="97070161">
              <w:marLeft w:val="0"/>
              <w:marRight w:val="0"/>
              <w:marTop w:val="0"/>
              <w:marBottom w:val="0"/>
              <w:divBdr>
                <w:top w:val="none" w:sz="0" w:space="0" w:color="auto"/>
                <w:left w:val="none" w:sz="0" w:space="0" w:color="auto"/>
                <w:bottom w:val="none" w:sz="0" w:space="0" w:color="auto"/>
                <w:right w:val="none" w:sz="0" w:space="0" w:color="auto"/>
              </w:divBdr>
            </w:div>
            <w:div w:id="141581765">
              <w:marLeft w:val="0"/>
              <w:marRight w:val="0"/>
              <w:marTop w:val="0"/>
              <w:marBottom w:val="0"/>
              <w:divBdr>
                <w:top w:val="none" w:sz="0" w:space="0" w:color="auto"/>
                <w:left w:val="none" w:sz="0" w:space="0" w:color="auto"/>
                <w:bottom w:val="none" w:sz="0" w:space="0" w:color="auto"/>
                <w:right w:val="none" w:sz="0" w:space="0" w:color="auto"/>
              </w:divBdr>
            </w:div>
            <w:div w:id="1111054661">
              <w:marLeft w:val="0"/>
              <w:marRight w:val="0"/>
              <w:marTop w:val="0"/>
              <w:marBottom w:val="0"/>
              <w:divBdr>
                <w:top w:val="none" w:sz="0" w:space="0" w:color="auto"/>
                <w:left w:val="none" w:sz="0" w:space="0" w:color="auto"/>
                <w:bottom w:val="none" w:sz="0" w:space="0" w:color="auto"/>
                <w:right w:val="none" w:sz="0" w:space="0" w:color="auto"/>
              </w:divBdr>
            </w:div>
            <w:div w:id="1364788760">
              <w:marLeft w:val="0"/>
              <w:marRight w:val="0"/>
              <w:marTop w:val="0"/>
              <w:marBottom w:val="0"/>
              <w:divBdr>
                <w:top w:val="none" w:sz="0" w:space="0" w:color="auto"/>
                <w:left w:val="none" w:sz="0" w:space="0" w:color="auto"/>
                <w:bottom w:val="none" w:sz="0" w:space="0" w:color="auto"/>
                <w:right w:val="none" w:sz="0" w:space="0" w:color="auto"/>
              </w:divBdr>
            </w:div>
            <w:div w:id="950355123">
              <w:marLeft w:val="0"/>
              <w:marRight w:val="0"/>
              <w:marTop w:val="0"/>
              <w:marBottom w:val="0"/>
              <w:divBdr>
                <w:top w:val="none" w:sz="0" w:space="0" w:color="auto"/>
                <w:left w:val="none" w:sz="0" w:space="0" w:color="auto"/>
                <w:bottom w:val="none" w:sz="0" w:space="0" w:color="auto"/>
                <w:right w:val="none" w:sz="0" w:space="0" w:color="auto"/>
              </w:divBdr>
            </w:div>
            <w:div w:id="330376961">
              <w:marLeft w:val="0"/>
              <w:marRight w:val="0"/>
              <w:marTop w:val="0"/>
              <w:marBottom w:val="0"/>
              <w:divBdr>
                <w:top w:val="none" w:sz="0" w:space="0" w:color="auto"/>
                <w:left w:val="none" w:sz="0" w:space="0" w:color="auto"/>
                <w:bottom w:val="none" w:sz="0" w:space="0" w:color="auto"/>
                <w:right w:val="none" w:sz="0" w:space="0" w:color="auto"/>
              </w:divBdr>
            </w:div>
            <w:div w:id="1754159961">
              <w:marLeft w:val="0"/>
              <w:marRight w:val="0"/>
              <w:marTop w:val="0"/>
              <w:marBottom w:val="0"/>
              <w:divBdr>
                <w:top w:val="none" w:sz="0" w:space="0" w:color="auto"/>
                <w:left w:val="none" w:sz="0" w:space="0" w:color="auto"/>
                <w:bottom w:val="none" w:sz="0" w:space="0" w:color="auto"/>
                <w:right w:val="none" w:sz="0" w:space="0" w:color="auto"/>
              </w:divBdr>
            </w:div>
            <w:div w:id="4990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264">
      <w:bodyDiv w:val="1"/>
      <w:marLeft w:val="0"/>
      <w:marRight w:val="0"/>
      <w:marTop w:val="0"/>
      <w:marBottom w:val="0"/>
      <w:divBdr>
        <w:top w:val="none" w:sz="0" w:space="0" w:color="auto"/>
        <w:left w:val="none" w:sz="0" w:space="0" w:color="auto"/>
        <w:bottom w:val="none" w:sz="0" w:space="0" w:color="auto"/>
        <w:right w:val="none" w:sz="0" w:space="0" w:color="auto"/>
      </w:divBdr>
    </w:div>
    <w:div w:id="1326282568">
      <w:bodyDiv w:val="1"/>
      <w:marLeft w:val="0"/>
      <w:marRight w:val="0"/>
      <w:marTop w:val="0"/>
      <w:marBottom w:val="0"/>
      <w:divBdr>
        <w:top w:val="none" w:sz="0" w:space="0" w:color="auto"/>
        <w:left w:val="none" w:sz="0" w:space="0" w:color="auto"/>
        <w:bottom w:val="none" w:sz="0" w:space="0" w:color="auto"/>
        <w:right w:val="none" w:sz="0" w:space="0" w:color="auto"/>
      </w:divBdr>
    </w:div>
    <w:div w:id="1397361501">
      <w:bodyDiv w:val="1"/>
      <w:marLeft w:val="0"/>
      <w:marRight w:val="0"/>
      <w:marTop w:val="0"/>
      <w:marBottom w:val="0"/>
      <w:divBdr>
        <w:top w:val="none" w:sz="0" w:space="0" w:color="auto"/>
        <w:left w:val="none" w:sz="0" w:space="0" w:color="auto"/>
        <w:bottom w:val="none" w:sz="0" w:space="0" w:color="auto"/>
        <w:right w:val="none" w:sz="0" w:space="0" w:color="auto"/>
      </w:divBdr>
    </w:div>
    <w:div w:id="1616249878">
      <w:bodyDiv w:val="1"/>
      <w:marLeft w:val="0"/>
      <w:marRight w:val="0"/>
      <w:marTop w:val="0"/>
      <w:marBottom w:val="0"/>
      <w:divBdr>
        <w:top w:val="none" w:sz="0" w:space="0" w:color="auto"/>
        <w:left w:val="none" w:sz="0" w:space="0" w:color="auto"/>
        <w:bottom w:val="none" w:sz="0" w:space="0" w:color="auto"/>
        <w:right w:val="none" w:sz="0" w:space="0" w:color="auto"/>
      </w:divBdr>
    </w:div>
    <w:div w:id="1762950077">
      <w:bodyDiv w:val="1"/>
      <w:marLeft w:val="0"/>
      <w:marRight w:val="0"/>
      <w:marTop w:val="0"/>
      <w:marBottom w:val="0"/>
      <w:divBdr>
        <w:top w:val="none" w:sz="0" w:space="0" w:color="auto"/>
        <w:left w:val="none" w:sz="0" w:space="0" w:color="auto"/>
        <w:bottom w:val="none" w:sz="0" w:space="0" w:color="auto"/>
        <w:right w:val="none" w:sz="0" w:space="0" w:color="auto"/>
      </w:divBdr>
    </w:div>
    <w:div w:id="2033919565">
      <w:bodyDiv w:val="1"/>
      <w:marLeft w:val="0"/>
      <w:marRight w:val="0"/>
      <w:marTop w:val="0"/>
      <w:marBottom w:val="0"/>
      <w:divBdr>
        <w:top w:val="none" w:sz="0" w:space="0" w:color="auto"/>
        <w:left w:val="none" w:sz="0" w:space="0" w:color="auto"/>
        <w:bottom w:val="none" w:sz="0" w:space="0" w:color="auto"/>
        <w:right w:val="none" w:sz="0" w:space="0" w:color="auto"/>
      </w:divBdr>
    </w:div>
    <w:div w:id="2066221358">
      <w:bodyDiv w:val="1"/>
      <w:marLeft w:val="0"/>
      <w:marRight w:val="0"/>
      <w:marTop w:val="0"/>
      <w:marBottom w:val="0"/>
      <w:divBdr>
        <w:top w:val="none" w:sz="0" w:space="0" w:color="auto"/>
        <w:left w:val="none" w:sz="0" w:space="0" w:color="auto"/>
        <w:bottom w:val="none" w:sz="0" w:space="0" w:color="auto"/>
        <w:right w:val="none" w:sz="0" w:space="0" w:color="auto"/>
      </w:divBdr>
      <w:divsChild>
        <w:div w:id="828642416">
          <w:marLeft w:val="0"/>
          <w:marRight w:val="0"/>
          <w:marTop w:val="0"/>
          <w:marBottom w:val="0"/>
          <w:divBdr>
            <w:top w:val="none" w:sz="0" w:space="0" w:color="auto"/>
            <w:left w:val="none" w:sz="0" w:space="0" w:color="auto"/>
            <w:bottom w:val="none" w:sz="0" w:space="0" w:color="auto"/>
            <w:right w:val="none" w:sz="0" w:space="0" w:color="auto"/>
          </w:divBdr>
        </w:div>
        <w:div w:id="252132275">
          <w:marLeft w:val="0"/>
          <w:marRight w:val="0"/>
          <w:marTop w:val="0"/>
          <w:marBottom w:val="0"/>
          <w:divBdr>
            <w:top w:val="none" w:sz="0" w:space="0" w:color="auto"/>
            <w:left w:val="none" w:sz="0" w:space="0" w:color="auto"/>
            <w:bottom w:val="none" w:sz="0" w:space="0" w:color="auto"/>
            <w:right w:val="none" w:sz="0" w:space="0" w:color="auto"/>
          </w:divBdr>
        </w:div>
        <w:div w:id="1775176365">
          <w:marLeft w:val="0"/>
          <w:marRight w:val="0"/>
          <w:marTop w:val="0"/>
          <w:marBottom w:val="0"/>
          <w:divBdr>
            <w:top w:val="none" w:sz="0" w:space="0" w:color="auto"/>
            <w:left w:val="none" w:sz="0" w:space="0" w:color="auto"/>
            <w:bottom w:val="none" w:sz="0" w:space="0" w:color="auto"/>
            <w:right w:val="none" w:sz="0" w:space="0" w:color="auto"/>
          </w:divBdr>
        </w:div>
        <w:div w:id="1869490727">
          <w:marLeft w:val="0"/>
          <w:marRight w:val="0"/>
          <w:marTop w:val="0"/>
          <w:marBottom w:val="0"/>
          <w:divBdr>
            <w:top w:val="none" w:sz="0" w:space="0" w:color="auto"/>
            <w:left w:val="none" w:sz="0" w:space="0" w:color="auto"/>
            <w:bottom w:val="none" w:sz="0" w:space="0" w:color="auto"/>
            <w:right w:val="none" w:sz="0" w:space="0" w:color="auto"/>
          </w:divBdr>
        </w:div>
        <w:div w:id="687412624">
          <w:marLeft w:val="0"/>
          <w:marRight w:val="0"/>
          <w:marTop w:val="0"/>
          <w:marBottom w:val="0"/>
          <w:divBdr>
            <w:top w:val="none" w:sz="0" w:space="0" w:color="auto"/>
            <w:left w:val="none" w:sz="0" w:space="0" w:color="auto"/>
            <w:bottom w:val="none" w:sz="0" w:space="0" w:color="auto"/>
            <w:right w:val="none" w:sz="0" w:space="0" w:color="auto"/>
          </w:divBdr>
        </w:div>
        <w:div w:id="907495849">
          <w:marLeft w:val="0"/>
          <w:marRight w:val="0"/>
          <w:marTop w:val="0"/>
          <w:marBottom w:val="0"/>
          <w:divBdr>
            <w:top w:val="none" w:sz="0" w:space="0" w:color="auto"/>
            <w:left w:val="none" w:sz="0" w:space="0" w:color="auto"/>
            <w:bottom w:val="none" w:sz="0" w:space="0" w:color="auto"/>
            <w:right w:val="none" w:sz="0" w:space="0" w:color="auto"/>
          </w:divBdr>
        </w:div>
        <w:div w:id="1455441233">
          <w:marLeft w:val="0"/>
          <w:marRight w:val="0"/>
          <w:marTop w:val="0"/>
          <w:marBottom w:val="0"/>
          <w:divBdr>
            <w:top w:val="none" w:sz="0" w:space="0" w:color="auto"/>
            <w:left w:val="none" w:sz="0" w:space="0" w:color="auto"/>
            <w:bottom w:val="none" w:sz="0" w:space="0" w:color="auto"/>
            <w:right w:val="none" w:sz="0" w:space="0" w:color="auto"/>
          </w:divBdr>
        </w:div>
        <w:div w:id="995643812">
          <w:marLeft w:val="0"/>
          <w:marRight w:val="0"/>
          <w:marTop w:val="0"/>
          <w:marBottom w:val="0"/>
          <w:divBdr>
            <w:top w:val="none" w:sz="0" w:space="0" w:color="auto"/>
            <w:left w:val="none" w:sz="0" w:space="0" w:color="auto"/>
            <w:bottom w:val="none" w:sz="0" w:space="0" w:color="auto"/>
            <w:right w:val="none" w:sz="0" w:space="0" w:color="auto"/>
          </w:divBdr>
        </w:div>
        <w:div w:id="40371302">
          <w:marLeft w:val="0"/>
          <w:marRight w:val="0"/>
          <w:marTop w:val="0"/>
          <w:marBottom w:val="0"/>
          <w:divBdr>
            <w:top w:val="none" w:sz="0" w:space="0" w:color="auto"/>
            <w:left w:val="none" w:sz="0" w:space="0" w:color="auto"/>
            <w:bottom w:val="none" w:sz="0" w:space="0" w:color="auto"/>
            <w:right w:val="none" w:sz="0" w:space="0" w:color="auto"/>
          </w:divBdr>
        </w:div>
        <w:div w:id="1902280508">
          <w:marLeft w:val="0"/>
          <w:marRight w:val="0"/>
          <w:marTop w:val="0"/>
          <w:marBottom w:val="0"/>
          <w:divBdr>
            <w:top w:val="none" w:sz="0" w:space="0" w:color="auto"/>
            <w:left w:val="none" w:sz="0" w:space="0" w:color="auto"/>
            <w:bottom w:val="none" w:sz="0" w:space="0" w:color="auto"/>
            <w:right w:val="none" w:sz="0" w:space="0" w:color="auto"/>
          </w:divBdr>
        </w:div>
        <w:div w:id="533931913">
          <w:marLeft w:val="0"/>
          <w:marRight w:val="0"/>
          <w:marTop w:val="0"/>
          <w:marBottom w:val="0"/>
          <w:divBdr>
            <w:top w:val="none" w:sz="0" w:space="0" w:color="auto"/>
            <w:left w:val="none" w:sz="0" w:space="0" w:color="auto"/>
            <w:bottom w:val="none" w:sz="0" w:space="0" w:color="auto"/>
            <w:right w:val="none" w:sz="0" w:space="0" w:color="auto"/>
          </w:divBdr>
        </w:div>
        <w:div w:id="19859804">
          <w:marLeft w:val="0"/>
          <w:marRight w:val="0"/>
          <w:marTop w:val="0"/>
          <w:marBottom w:val="0"/>
          <w:divBdr>
            <w:top w:val="none" w:sz="0" w:space="0" w:color="auto"/>
            <w:left w:val="none" w:sz="0" w:space="0" w:color="auto"/>
            <w:bottom w:val="none" w:sz="0" w:space="0" w:color="auto"/>
            <w:right w:val="none" w:sz="0" w:space="0" w:color="auto"/>
          </w:divBdr>
        </w:div>
        <w:div w:id="473261622">
          <w:marLeft w:val="0"/>
          <w:marRight w:val="0"/>
          <w:marTop w:val="0"/>
          <w:marBottom w:val="0"/>
          <w:divBdr>
            <w:top w:val="none" w:sz="0" w:space="0" w:color="auto"/>
            <w:left w:val="none" w:sz="0" w:space="0" w:color="auto"/>
            <w:bottom w:val="none" w:sz="0" w:space="0" w:color="auto"/>
            <w:right w:val="none" w:sz="0" w:space="0" w:color="auto"/>
          </w:divBdr>
        </w:div>
        <w:div w:id="2049405825">
          <w:marLeft w:val="0"/>
          <w:marRight w:val="0"/>
          <w:marTop w:val="0"/>
          <w:marBottom w:val="0"/>
          <w:divBdr>
            <w:top w:val="none" w:sz="0" w:space="0" w:color="auto"/>
            <w:left w:val="none" w:sz="0" w:space="0" w:color="auto"/>
            <w:bottom w:val="none" w:sz="0" w:space="0" w:color="auto"/>
            <w:right w:val="none" w:sz="0" w:space="0" w:color="auto"/>
          </w:divBdr>
        </w:div>
        <w:div w:id="241112950">
          <w:marLeft w:val="0"/>
          <w:marRight w:val="0"/>
          <w:marTop w:val="0"/>
          <w:marBottom w:val="0"/>
          <w:divBdr>
            <w:top w:val="none" w:sz="0" w:space="0" w:color="auto"/>
            <w:left w:val="none" w:sz="0" w:space="0" w:color="auto"/>
            <w:bottom w:val="none" w:sz="0" w:space="0" w:color="auto"/>
            <w:right w:val="none" w:sz="0" w:space="0" w:color="auto"/>
          </w:divBdr>
        </w:div>
        <w:div w:id="187455438">
          <w:marLeft w:val="0"/>
          <w:marRight w:val="0"/>
          <w:marTop w:val="0"/>
          <w:marBottom w:val="0"/>
          <w:divBdr>
            <w:top w:val="none" w:sz="0" w:space="0" w:color="auto"/>
            <w:left w:val="none" w:sz="0" w:space="0" w:color="auto"/>
            <w:bottom w:val="none" w:sz="0" w:space="0" w:color="auto"/>
            <w:right w:val="none" w:sz="0" w:space="0" w:color="auto"/>
          </w:divBdr>
        </w:div>
        <w:div w:id="1035161495">
          <w:marLeft w:val="0"/>
          <w:marRight w:val="0"/>
          <w:marTop w:val="0"/>
          <w:marBottom w:val="0"/>
          <w:divBdr>
            <w:top w:val="none" w:sz="0" w:space="0" w:color="auto"/>
            <w:left w:val="none" w:sz="0" w:space="0" w:color="auto"/>
            <w:bottom w:val="none" w:sz="0" w:space="0" w:color="auto"/>
            <w:right w:val="none" w:sz="0" w:space="0" w:color="auto"/>
          </w:divBdr>
        </w:div>
        <w:div w:id="523859837">
          <w:marLeft w:val="0"/>
          <w:marRight w:val="0"/>
          <w:marTop w:val="0"/>
          <w:marBottom w:val="0"/>
          <w:divBdr>
            <w:top w:val="none" w:sz="0" w:space="0" w:color="auto"/>
            <w:left w:val="none" w:sz="0" w:space="0" w:color="auto"/>
            <w:bottom w:val="none" w:sz="0" w:space="0" w:color="auto"/>
            <w:right w:val="none" w:sz="0" w:space="0" w:color="auto"/>
          </w:divBdr>
        </w:div>
        <w:div w:id="2095467180">
          <w:marLeft w:val="0"/>
          <w:marRight w:val="0"/>
          <w:marTop w:val="0"/>
          <w:marBottom w:val="0"/>
          <w:divBdr>
            <w:top w:val="none" w:sz="0" w:space="0" w:color="auto"/>
            <w:left w:val="none" w:sz="0" w:space="0" w:color="auto"/>
            <w:bottom w:val="none" w:sz="0" w:space="0" w:color="auto"/>
            <w:right w:val="none" w:sz="0" w:space="0" w:color="auto"/>
          </w:divBdr>
        </w:div>
        <w:div w:id="1220555184">
          <w:marLeft w:val="0"/>
          <w:marRight w:val="0"/>
          <w:marTop w:val="0"/>
          <w:marBottom w:val="0"/>
          <w:divBdr>
            <w:top w:val="none" w:sz="0" w:space="0" w:color="auto"/>
            <w:left w:val="none" w:sz="0" w:space="0" w:color="auto"/>
            <w:bottom w:val="none" w:sz="0" w:space="0" w:color="auto"/>
            <w:right w:val="none" w:sz="0" w:space="0" w:color="auto"/>
          </w:divBdr>
        </w:div>
        <w:div w:id="674572263">
          <w:marLeft w:val="0"/>
          <w:marRight w:val="0"/>
          <w:marTop w:val="0"/>
          <w:marBottom w:val="0"/>
          <w:divBdr>
            <w:top w:val="none" w:sz="0" w:space="0" w:color="auto"/>
            <w:left w:val="none" w:sz="0" w:space="0" w:color="auto"/>
            <w:bottom w:val="none" w:sz="0" w:space="0" w:color="auto"/>
            <w:right w:val="none" w:sz="0" w:space="0" w:color="auto"/>
          </w:divBdr>
        </w:div>
        <w:div w:id="1104182204">
          <w:marLeft w:val="0"/>
          <w:marRight w:val="0"/>
          <w:marTop w:val="0"/>
          <w:marBottom w:val="0"/>
          <w:divBdr>
            <w:top w:val="none" w:sz="0" w:space="0" w:color="auto"/>
            <w:left w:val="none" w:sz="0" w:space="0" w:color="auto"/>
            <w:bottom w:val="none" w:sz="0" w:space="0" w:color="auto"/>
            <w:right w:val="none" w:sz="0" w:space="0" w:color="auto"/>
          </w:divBdr>
        </w:div>
        <w:div w:id="957026279">
          <w:marLeft w:val="0"/>
          <w:marRight w:val="0"/>
          <w:marTop w:val="0"/>
          <w:marBottom w:val="0"/>
          <w:divBdr>
            <w:top w:val="none" w:sz="0" w:space="0" w:color="auto"/>
            <w:left w:val="none" w:sz="0" w:space="0" w:color="auto"/>
            <w:bottom w:val="none" w:sz="0" w:space="0" w:color="auto"/>
            <w:right w:val="none" w:sz="0" w:space="0" w:color="auto"/>
          </w:divBdr>
        </w:div>
        <w:div w:id="1963343896">
          <w:marLeft w:val="0"/>
          <w:marRight w:val="0"/>
          <w:marTop w:val="0"/>
          <w:marBottom w:val="0"/>
          <w:divBdr>
            <w:top w:val="none" w:sz="0" w:space="0" w:color="auto"/>
            <w:left w:val="none" w:sz="0" w:space="0" w:color="auto"/>
            <w:bottom w:val="none" w:sz="0" w:space="0" w:color="auto"/>
            <w:right w:val="none" w:sz="0" w:space="0" w:color="auto"/>
          </w:divBdr>
        </w:div>
        <w:div w:id="502089078">
          <w:marLeft w:val="0"/>
          <w:marRight w:val="0"/>
          <w:marTop w:val="0"/>
          <w:marBottom w:val="0"/>
          <w:divBdr>
            <w:top w:val="none" w:sz="0" w:space="0" w:color="auto"/>
            <w:left w:val="none" w:sz="0" w:space="0" w:color="auto"/>
            <w:bottom w:val="none" w:sz="0" w:space="0" w:color="auto"/>
            <w:right w:val="none" w:sz="0" w:space="0" w:color="auto"/>
          </w:divBdr>
        </w:div>
        <w:div w:id="210118154">
          <w:marLeft w:val="0"/>
          <w:marRight w:val="0"/>
          <w:marTop w:val="0"/>
          <w:marBottom w:val="0"/>
          <w:divBdr>
            <w:top w:val="none" w:sz="0" w:space="0" w:color="auto"/>
            <w:left w:val="none" w:sz="0" w:space="0" w:color="auto"/>
            <w:bottom w:val="none" w:sz="0" w:space="0" w:color="auto"/>
            <w:right w:val="none" w:sz="0" w:space="0" w:color="auto"/>
          </w:divBdr>
        </w:div>
        <w:div w:id="2042776167">
          <w:marLeft w:val="0"/>
          <w:marRight w:val="0"/>
          <w:marTop w:val="0"/>
          <w:marBottom w:val="0"/>
          <w:divBdr>
            <w:top w:val="none" w:sz="0" w:space="0" w:color="auto"/>
            <w:left w:val="none" w:sz="0" w:space="0" w:color="auto"/>
            <w:bottom w:val="none" w:sz="0" w:space="0" w:color="auto"/>
            <w:right w:val="none" w:sz="0" w:space="0" w:color="auto"/>
          </w:divBdr>
        </w:div>
        <w:div w:id="666829245">
          <w:marLeft w:val="0"/>
          <w:marRight w:val="0"/>
          <w:marTop w:val="0"/>
          <w:marBottom w:val="0"/>
          <w:divBdr>
            <w:top w:val="none" w:sz="0" w:space="0" w:color="auto"/>
            <w:left w:val="none" w:sz="0" w:space="0" w:color="auto"/>
            <w:bottom w:val="none" w:sz="0" w:space="0" w:color="auto"/>
            <w:right w:val="none" w:sz="0" w:space="0" w:color="auto"/>
          </w:divBdr>
        </w:div>
        <w:div w:id="298148642">
          <w:marLeft w:val="0"/>
          <w:marRight w:val="0"/>
          <w:marTop w:val="0"/>
          <w:marBottom w:val="0"/>
          <w:divBdr>
            <w:top w:val="none" w:sz="0" w:space="0" w:color="auto"/>
            <w:left w:val="none" w:sz="0" w:space="0" w:color="auto"/>
            <w:bottom w:val="none" w:sz="0" w:space="0" w:color="auto"/>
            <w:right w:val="none" w:sz="0" w:space="0" w:color="auto"/>
          </w:divBdr>
        </w:div>
        <w:div w:id="518743283">
          <w:marLeft w:val="0"/>
          <w:marRight w:val="0"/>
          <w:marTop w:val="0"/>
          <w:marBottom w:val="0"/>
          <w:divBdr>
            <w:top w:val="none" w:sz="0" w:space="0" w:color="auto"/>
            <w:left w:val="none" w:sz="0" w:space="0" w:color="auto"/>
            <w:bottom w:val="none" w:sz="0" w:space="0" w:color="auto"/>
            <w:right w:val="none" w:sz="0" w:space="0" w:color="auto"/>
          </w:divBdr>
        </w:div>
        <w:div w:id="1638221328">
          <w:marLeft w:val="0"/>
          <w:marRight w:val="0"/>
          <w:marTop w:val="0"/>
          <w:marBottom w:val="0"/>
          <w:divBdr>
            <w:top w:val="none" w:sz="0" w:space="0" w:color="auto"/>
            <w:left w:val="none" w:sz="0" w:space="0" w:color="auto"/>
            <w:bottom w:val="none" w:sz="0" w:space="0" w:color="auto"/>
            <w:right w:val="none" w:sz="0" w:space="0" w:color="auto"/>
          </w:divBdr>
        </w:div>
        <w:div w:id="1615672777">
          <w:marLeft w:val="0"/>
          <w:marRight w:val="0"/>
          <w:marTop w:val="0"/>
          <w:marBottom w:val="0"/>
          <w:divBdr>
            <w:top w:val="none" w:sz="0" w:space="0" w:color="auto"/>
            <w:left w:val="none" w:sz="0" w:space="0" w:color="auto"/>
            <w:bottom w:val="none" w:sz="0" w:space="0" w:color="auto"/>
            <w:right w:val="none" w:sz="0" w:space="0" w:color="auto"/>
          </w:divBdr>
        </w:div>
        <w:div w:id="44794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yllabus.bos.nsw.edu.au/mathematics/mathematics-k10/content/685" TargetMode="External"/><Relationship Id="rId26" Type="http://schemas.openxmlformats.org/officeDocument/2006/relationships/hyperlink" Target="http://syllabus.bos.nsw.edu.au/mathematics/mathematics-k10/content/686" TargetMode="External"/><Relationship Id="rId39" Type="http://schemas.openxmlformats.org/officeDocument/2006/relationships/hyperlink" Target="http://syllabus.bos.nsw.edu.au/mathematics/mathematics-k10/content/725" TargetMode="External"/><Relationship Id="rId21" Type="http://schemas.openxmlformats.org/officeDocument/2006/relationships/hyperlink" Target="http://syllabus.bos.nsw.edu.au/mathematics/mathematics-k10/content/685" TargetMode="External"/><Relationship Id="rId34" Type="http://schemas.openxmlformats.org/officeDocument/2006/relationships/hyperlink" Target="http://syllabus.bos.nsw.edu.au/mathematics/mathematics-k10/content/679" TargetMode="External"/><Relationship Id="rId42" Type="http://schemas.openxmlformats.org/officeDocument/2006/relationships/hyperlink" Target="http://syllabus.bos.nsw.edu.au/mathematics/mathematics-k10/content/725" TargetMode="External"/><Relationship Id="rId47" Type="http://schemas.openxmlformats.org/officeDocument/2006/relationships/hyperlink" Target="http://syllabus.bos.nsw.edu.au/mathematics/mathematics-k10/content/643" TargetMode="External"/><Relationship Id="rId50" Type="http://schemas.openxmlformats.org/officeDocument/2006/relationships/hyperlink" Target="http://syllabus.bos.nsw.edu.au/mathematics/mathematics-k10/content/644"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yllabus.bos.nsw.edu.au/mathematics/mathematics-k10/content/685" TargetMode="External"/><Relationship Id="rId25" Type="http://schemas.microsoft.com/office/2007/relationships/hdphoto" Target="media/hdphoto2.wdp"/><Relationship Id="rId33" Type="http://schemas.openxmlformats.org/officeDocument/2006/relationships/hyperlink" Target="http://syllabus.bos.nsw.edu.au/mathematics/mathematics-k10/content/678" TargetMode="External"/><Relationship Id="rId38" Type="http://schemas.openxmlformats.org/officeDocument/2006/relationships/hyperlink" Target="http://syllabus.bos.nsw.edu.au/mathematics/mathematics-k10/content/722" TargetMode="External"/><Relationship Id="rId46" Type="http://schemas.openxmlformats.org/officeDocument/2006/relationships/hyperlink" Target="http://syllabus.bos.nsw.edu.au/mathematics/mathematics-k10/content/643" TargetMode="External"/><Relationship Id="rId2" Type="http://schemas.openxmlformats.org/officeDocument/2006/relationships/numbering" Target="numbering.xml"/><Relationship Id="rId16" Type="http://schemas.openxmlformats.org/officeDocument/2006/relationships/hyperlink" Target="http://syllabus.bos.nsw.edu.au/mathematics/mathematics-k10/content/674" TargetMode="External"/><Relationship Id="rId20" Type="http://schemas.openxmlformats.org/officeDocument/2006/relationships/hyperlink" Target="http://syllabus.bos.nsw.edu.au/mathematics/mathematics-k10/content/685" TargetMode="External"/><Relationship Id="rId29" Type="http://schemas.openxmlformats.org/officeDocument/2006/relationships/hyperlink" Target="http://syllabus.bos.nsw.edu.au/mathematics/mathematics-k10/content/678" TargetMode="External"/><Relationship Id="rId41" Type="http://schemas.openxmlformats.org/officeDocument/2006/relationships/hyperlink" Target="http://syllabus.bos.nsw.edu.au/mathematics/mathematics-k10/content/725"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mathematics/mathematics-k10/content/672" TargetMode="External"/><Relationship Id="rId24" Type="http://schemas.openxmlformats.org/officeDocument/2006/relationships/image" Target="media/image3.png"/><Relationship Id="rId32" Type="http://schemas.openxmlformats.org/officeDocument/2006/relationships/hyperlink" Target="http://syllabus.bos.nsw.edu.au/mathematics/mathematics-k10/content/678" TargetMode="External"/><Relationship Id="rId37" Type="http://schemas.microsoft.com/office/2007/relationships/hdphoto" Target="media/hdphoto3.wdp"/><Relationship Id="rId40" Type="http://schemas.openxmlformats.org/officeDocument/2006/relationships/hyperlink" Target="http://syllabus.bos.nsw.edu.au/mathematics/mathematics-k10/content/725" TargetMode="External"/><Relationship Id="rId45" Type="http://schemas.openxmlformats.org/officeDocument/2006/relationships/hyperlink" Target="http://syllabus.bos.nsw.edu.au/mathematics/mathematics-k10/content/729" TargetMode="External"/><Relationship Id="rId53" Type="http://schemas.openxmlformats.org/officeDocument/2006/relationships/hyperlink" Target="http://syllabus.bos.nsw.edu.au/mathematics/mathematics-k10/content/646" TargetMode="External"/><Relationship Id="rId5" Type="http://schemas.openxmlformats.org/officeDocument/2006/relationships/settings" Target="settings.xml"/><Relationship Id="rId15" Type="http://schemas.openxmlformats.org/officeDocument/2006/relationships/hyperlink" Target="http://syllabus.bos.nsw.edu.au/mathematics/mathematics-k10/content/673" TargetMode="External"/><Relationship Id="rId23" Type="http://schemas.openxmlformats.org/officeDocument/2006/relationships/hyperlink" Target="http://syllabus.bos.nsw.edu.au/mathematics/mathematics-k10/content/686" TargetMode="External"/><Relationship Id="rId28" Type="http://schemas.openxmlformats.org/officeDocument/2006/relationships/hyperlink" Target="http://syllabus.bos.nsw.edu.au/mathematics/mathematics-k10/content/678" TargetMode="External"/><Relationship Id="rId36" Type="http://schemas.openxmlformats.org/officeDocument/2006/relationships/image" Target="media/image4.png"/><Relationship Id="rId49" Type="http://schemas.openxmlformats.org/officeDocument/2006/relationships/hyperlink" Target="http://syllabus.bos.nsw.edu.au/mathematics/mathematics-k10/content/644" TargetMode="External"/><Relationship Id="rId57" Type="http://schemas.openxmlformats.org/officeDocument/2006/relationships/theme" Target="theme/theme1.xml"/><Relationship Id="rId10" Type="http://schemas.openxmlformats.org/officeDocument/2006/relationships/hyperlink" Target="http://syllabus.bos.nsw.edu.au/mathematics/mathematics-k10/content/671" TargetMode="External"/><Relationship Id="rId19" Type="http://schemas.openxmlformats.org/officeDocument/2006/relationships/hyperlink" Target="http://syllabus.bos.nsw.edu.au/mathematics/mathematics-k10/content/685" TargetMode="External"/><Relationship Id="rId31" Type="http://schemas.openxmlformats.org/officeDocument/2006/relationships/hyperlink" Target="http://syllabus.bos.nsw.edu.au/mathematics/mathematics-k10/content/678" TargetMode="External"/><Relationship Id="rId44" Type="http://schemas.openxmlformats.org/officeDocument/2006/relationships/hyperlink" Target="http://syllabus.bos.nsw.edu.au/mathematics/mathematics-k10/content/726" TargetMode="External"/><Relationship Id="rId52" Type="http://schemas.openxmlformats.org/officeDocument/2006/relationships/hyperlink" Target="http://syllabus.bos.nsw.edu.au/mathematics/mathematics-k10/content/645"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yllabus.bos.nsw.edu.au/mathematics/mathematics-k10/content/673" TargetMode="External"/><Relationship Id="rId22" Type="http://schemas.openxmlformats.org/officeDocument/2006/relationships/hyperlink" Target="http://syllabus.bos.nsw.edu.au/mathematics/mathematics-k10/content/685" TargetMode="External"/><Relationship Id="rId27" Type="http://schemas.openxmlformats.org/officeDocument/2006/relationships/hyperlink" Target="http://syllabus.bos.nsw.edu.au/mathematics/mathematics-k10/content/678" TargetMode="External"/><Relationship Id="rId30" Type="http://schemas.openxmlformats.org/officeDocument/2006/relationships/hyperlink" Target="http://syllabus.bos.nsw.edu.au/mathematics/mathematics-k10/content/678" TargetMode="External"/><Relationship Id="rId35" Type="http://schemas.openxmlformats.org/officeDocument/2006/relationships/hyperlink" Target="http://syllabus.bos.nsw.edu.au/mathematics/mathematics-k10/content/680" TargetMode="External"/><Relationship Id="rId43" Type="http://schemas.openxmlformats.org/officeDocument/2006/relationships/hyperlink" Target="http://syllabus.bos.nsw.edu.au/mathematics/mathematics-k10/content/725" TargetMode="External"/><Relationship Id="rId48" Type="http://schemas.openxmlformats.org/officeDocument/2006/relationships/hyperlink" Target="http://syllabus.bos.nsw.edu.au/mathematics/mathematics-k10/content/644"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yllabus.bos.nsw.edu.au/mathematics/mathematics-k10/content/644"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63B5-7DA5-4F8B-87CE-1324FE7F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Goffett, Glenys</cp:lastModifiedBy>
  <cp:revision>12</cp:revision>
  <dcterms:created xsi:type="dcterms:W3CDTF">2013-09-30T06:47:00Z</dcterms:created>
  <dcterms:modified xsi:type="dcterms:W3CDTF">2015-07-03T13:11:00Z</dcterms:modified>
</cp:coreProperties>
</file>